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5098" w:type="pct"/>
        <w:tblCellMar>
          <w:left w:w="0" w:type="dxa"/>
        </w:tblCellMar>
        <w:tblLook w:val="00A0" w:firstRow="1" w:lastRow="0" w:firstColumn="1" w:lastColumn="0" w:noHBand="0" w:noVBand="0"/>
      </w:tblPr>
      <w:tblGrid>
        <w:gridCol w:w="3238"/>
        <w:gridCol w:w="990"/>
        <w:gridCol w:w="3240"/>
        <w:gridCol w:w="1112"/>
      </w:tblGrid>
      <w:tr w:rsidR="00333551" w:rsidRPr="00CD22D0" w:rsidTr="00A47225">
        <w:trPr>
          <w:trHeight w:val="355"/>
        </w:trPr>
        <w:tc>
          <w:tcPr>
            <w:tcW w:w="1887" w:type="pct"/>
          </w:tcPr>
          <w:p w:rsidR="00333551" w:rsidRPr="00CD22D0" w:rsidRDefault="00333551" w:rsidP="0067380B">
            <w:pPr>
              <w:rPr>
                <w:b/>
                <w:sz w:val="20"/>
                <w:szCs w:val="20"/>
                <w:lang w:val="uk-UA"/>
              </w:rPr>
            </w:pPr>
            <w:bookmarkStart w:id="0" w:name="_GoBack"/>
            <w:bookmarkEnd w:id="0"/>
            <w:r w:rsidRPr="00CD22D0">
              <w:rPr>
                <w:b/>
                <w:sz w:val="20"/>
                <w:szCs w:val="20"/>
                <w:lang w:val="uk-UA"/>
              </w:rPr>
              <w:t>Примітка</w:t>
            </w:r>
          </w:p>
        </w:tc>
        <w:tc>
          <w:tcPr>
            <w:tcW w:w="577" w:type="pct"/>
          </w:tcPr>
          <w:p w:rsidR="00333551" w:rsidRPr="00CD22D0" w:rsidRDefault="00333551" w:rsidP="0067380B">
            <w:pPr>
              <w:rPr>
                <w:b/>
                <w:sz w:val="20"/>
                <w:szCs w:val="20"/>
                <w:lang w:val="uk-UA"/>
              </w:rPr>
            </w:pPr>
            <w:r w:rsidRPr="00CD22D0">
              <w:rPr>
                <w:b/>
                <w:sz w:val="20"/>
                <w:szCs w:val="20"/>
                <w:lang w:val="uk-UA"/>
              </w:rPr>
              <w:t>Сторінка</w:t>
            </w:r>
          </w:p>
        </w:tc>
        <w:tc>
          <w:tcPr>
            <w:tcW w:w="1888" w:type="pct"/>
          </w:tcPr>
          <w:p w:rsidR="00333551" w:rsidRPr="00CD22D0" w:rsidRDefault="00333551" w:rsidP="0067380B">
            <w:pPr>
              <w:rPr>
                <w:b/>
                <w:sz w:val="20"/>
                <w:szCs w:val="20"/>
                <w:lang w:val="uk-UA"/>
              </w:rPr>
            </w:pPr>
            <w:r w:rsidRPr="00CD22D0">
              <w:rPr>
                <w:b/>
                <w:sz w:val="20"/>
                <w:szCs w:val="20"/>
                <w:lang w:val="uk-UA"/>
              </w:rPr>
              <w:t>Примітка</w:t>
            </w:r>
          </w:p>
        </w:tc>
        <w:tc>
          <w:tcPr>
            <w:tcW w:w="648" w:type="pct"/>
          </w:tcPr>
          <w:p w:rsidR="00333551" w:rsidRPr="00CD22D0" w:rsidRDefault="00333551" w:rsidP="0067380B">
            <w:pPr>
              <w:rPr>
                <w:b/>
                <w:sz w:val="20"/>
                <w:szCs w:val="20"/>
                <w:lang w:val="uk-UA"/>
              </w:rPr>
            </w:pPr>
            <w:r w:rsidRPr="00CD22D0">
              <w:rPr>
                <w:b/>
                <w:sz w:val="20"/>
                <w:szCs w:val="20"/>
                <w:lang w:val="uk-UA"/>
              </w:rPr>
              <w:t>Сторінка</w:t>
            </w:r>
          </w:p>
        </w:tc>
      </w:tr>
    </w:tbl>
    <w:p w:rsidR="00333551" w:rsidRPr="00CD22D0" w:rsidRDefault="00333551" w:rsidP="002E5B47">
      <w:pPr>
        <w:pStyle w:val="ListParagraph1"/>
        <w:numPr>
          <w:ilvl w:val="0"/>
          <w:numId w:val="16"/>
        </w:numPr>
        <w:tabs>
          <w:tab w:val="left" w:pos="270"/>
          <w:tab w:val="left" w:pos="3780"/>
        </w:tabs>
        <w:ind w:left="0" w:firstLine="0"/>
        <w:rPr>
          <w:sz w:val="20"/>
          <w:szCs w:val="20"/>
          <w:lang w:val="uk-UA"/>
        </w:rPr>
        <w:sectPr w:rsidR="00333551" w:rsidRPr="00CD22D0" w:rsidSect="00CA16EC">
          <w:headerReference w:type="default" r:id="rId8"/>
          <w:footerReference w:type="even" r:id="rId9"/>
          <w:footerReference w:type="default" r:id="rId10"/>
          <w:headerReference w:type="first" r:id="rId11"/>
          <w:footerReference w:type="first" r:id="rId12"/>
          <w:pgSz w:w="11907" w:h="16840" w:code="9"/>
          <w:pgMar w:top="2606" w:right="1613" w:bottom="2131" w:left="1526" w:header="965" w:footer="734" w:gutter="461"/>
          <w:pgNumType w:start="15"/>
          <w:cols w:space="708"/>
          <w:docGrid w:linePitch="360"/>
        </w:sectPr>
      </w:pPr>
    </w:p>
    <w:p w:rsidR="00333551" w:rsidRPr="00CD22D0" w:rsidRDefault="00333551" w:rsidP="007F3C42">
      <w:pPr>
        <w:tabs>
          <w:tab w:val="left" w:pos="360"/>
          <w:tab w:val="left" w:pos="3780"/>
        </w:tabs>
        <w:rPr>
          <w:b/>
          <w:sz w:val="22"/>
          <w:szCs w:val="22"/>
          <w:lang w:val="uk-UA"/>
        </w:rPr>
      </w:pPr>
      <w:r w:rsidRPr="00CD22D0">
        <w:rPr>
          <w:b/>
          <w:sz w:val="22"/>
          <w:szCs w:val="22"/>
          <w:lang w:val="uk-UA"/>
        </w:rPr>
        <w:t>Основа складання фінансової</w:t>
      </w:r>
      <w:r w:rsidR="00E40FFC" w:rsidRPr="00CD22D0">
        <w:rPr>
          <w:b/>
          <w:sz w:val="22"/>
          <w:szCs w:val="22"/>
        </w:rPr>
        <w:t xml:space="preserve"> </w:t>
      </w:r>
      <w:r w:rsidRPr="00CD22D0">
        <w:rPr>
          <w:b/>
          <w:sz w:val="22"/>
          <w:szCs w:val="22"/>
          <w:lang w:val="uk-UA"/>
        </w:rPr>
        <w:t>звітності</w:t>
      </w:r>
      <w:r w:rsidRPr="00CD22D0">
        <w:rPr>
          <w:b/>
          <w:sz w:val="22"/>
          <w:szCs w:val="22"/>
          <w:lang w:val="uk-UA"/>
        </w:rPr>
        <w:tab/>
      </w:r>
    </w:p>
    <w:p w:rsidR="00333551" w:rsidRPr="00CD22D0" w:rsidRDefault="00333551" w:rsidP="002E5B47">
      <w:pPr>
        <w:pStyle w:val="ListParagraph1"/>
        <w:numPr>
          <w:ilvl w:val="0"/>
          <w:numId w:val="16"/>
        </w:numPr>
        <w:tabs>
          <w:tab w:val="left" w:pos="360"/>
          <w:tab w:val="left" w:pos="3780"/>
        </w:tabs>
        <w:spacing w:before="120" w:line="360" w:lineRule="auto"/>
        <w:ind w:left="360"/>
        <w:rPr>
          <w:sz w:val="20"/>
          <w:szCs w:val="20"/>
          <w:lang w:val="uk-UA"/>
        </w:rPr>
      </w:pPr>
      <w:r w:rsidRPr="00CD22D0">
        <w:rPr>
          <w:sz w:val="20"/>
          <w:szCs w:val="20"/>
          <w:lang w:val="uk-UA"/>
        </w:rPr>
        <w:t>Звітуюче підприємство</w:t>
      </w:r>
      <w:r w:rsidRPr="00CD22D0">
        <w:rPr>
          <w:sz w:val="20"/>
          <w:szCs w:val="20"/>
          <w:lang w:val="uk-UA"/>
        </w:rPr>
        <w:tab/>
        <w:t>1</w:t>
      </w:r>
      <w:r w:rsidR="00321BEC" w:rsidRPr="00CD22D0">
        <w:rPr>
          <w:sz w:val="20"/>
          <w:szCs w:val="20"/>
          <w:lang w:val="uk-UA"/>
        </w:rPr>
        <w:t>6</w:t>
      </w:r>
    </w:p>
    <w:p w:rsidR="00333551" w:rsidRPr="00CD22D0" w:rsidRDefault="00333551" w:rsidP="002E5B47">
      <w:pPr>
        <w:pStyle w:val="ListParagraph1"/>
        <w:numPr>
          <w:ilvl w:val="0"/>
          <w:numId w:val="16"/>
        </w:numPr>
        <w:tabs>
          <w:tab w:val="left" w:pos="360"/>
          <w:tab w:val="left" w:pos="3780"/>
        </w:tabs>
        <w:spacing w:before="240" w:line="360" w:lineRule="auto"/>
        <w:ind w:left="360"/>
        <w:rPr>
          <w:sz w:val="20"/>
          <w:szCs w:val="20"/>
          <w:lang w:val="uk-UA"/>
        </w:rPr>
      </w:pPr>
      <w:r w:rsidRPr="00CD22D0">
        <w:rPr>
          <w:sz w:val="20"/>
          <w:szCs w:val="20"/>
          <w:lang w:val="uk-UA"/>
        </w:rPr>
        <w:t>Основи обліку</w:t>
      </w:r>
      <w:r w:rsidRPr="00CD22D0">
        <w:rPr>
          <w:sz w:val="20"/>
          <w:szCs w:val="20"/>
          <w:lang w:val="uk-UA"/>
        </w:rPr>
        <w:tab/>
      </w:r>
      <w:r w:rsidRPr="00CD22D0">
        <w:rPr>
          <w:sz w:val="20"/>
          <w:szCs w:val="20"/>
        </w:rPr>
        <w:t>2</w:t>
      </w:r>
      <w:r w:rsidR="00321BEC" w:rsidRPr="00CD22D0">
        <w:rPr>
          <w:sz w:val="20"/>
          <w:szCs w:val="20"/>
          <w:lang w:val="uk-UA"/>
        </w:rPr>
        <w:t>3</w:t>
      </w:r>
    </w:p>
    <w:p w:rsidR="00333551" w:rsidRPr="00CD22D0" w:rsidRDefault="00333551" w:rsidP="002E5B47">
      <w:pPr>
        <w:pStyle w:val="ListParagraph1"/>
        <w:numPr>
          <w:ilvl w:val="0"/>
          <w:numId w:val="16"/>
        </w:numPr>
        <w:tabs>
          <w:tab w:val="left" w:pos="360"/>
          <w:tab w:val="left" w:pos="810"/>
          <w:tab w:val="left" w:pos="3780"/>
        </w:tabs>
        <w:spacing w:after="120"/>
        <w:ind w:left="360"/>
        <w:contextualSpacing w:val="0"/>
        <w:rPr>
          <w:sz w:val="20"/>
          <w:szCs w:val="20"/>
          <w:lang w:val="uk-UA"/>
        </w:rPr>
      </w:pPr>
      <w:r w:rsidRPr="00CD22D0">
        <w:rPr>
          <w:sz w:val="20"/>
          <w:szCs w:val="20"/>
          <w:lang w:val="uk-UA"/>
        </w:rPr>
        <w:t>Функціональна валюта та валюта</w:t>
      </w:r>
      <w:r w:rsidR="00E40FFC" w:rsidRPr="00CD22D0">
        <w:rPr>
          <w:sz w:val="20"/>
          <w:szCs w:val="20"/>
          <w:lang w:val="uk-UA"/>
        </w:rPr>
        <w:t xml:space="preserve"> </w:t>
      </w:r>
      <w:r w:rsidRPr="00CD22D0">
        <w:rPr>
          <w:sz w:val="20"/>
          <w:szCs w:val="20"/>
          <w:lang w:val="uk-UA"/>
        </w:rPr>
        <w:t>подання</w:t>
      </w:r>
      <w:r w:rsidRPr="00CD22D0">
        <w:rPr>
          <w:sz w:val="20"/>
          <w:szCs w:val="20"/>
          <w:lang w:val="ru-RU"/>
        </w:rPr>
        <w:t xml:space="preserve"> </w:t>
      </w:r>
      <w:r w:rsidRPr="00CD22D0">
        <w:rPr>
          <w:sz w:val="20"/>
          <w:szCs w:val="20"/>
          <w:lang w:val="uk-UA"/>
        </w:rPr>
        <w:t>звітності</w:t>
      </w:r>
      <w:r w:rsidRPr="00CD22D0">
        <w:rPr>
          <w:sz w:val="20"/>
          <w:szCs w:val="20"/>
          <w:lang w:val="uk-UA"/>
        </w:rPr>
        <w:tab/>
      </w:r>
      <w:r w:rsidRPr="00CD22D0">
        <w:rPr>
          <w:sz w:val="20"/>
          <w:szCs w:val="20"/>
          <w:lang w:val="ru-RU"/>
        </w:rPr>
        <w:t>2</w:t>
      </w:r>
      <w:r w:rsidR="00321BEC" w:rsidRPr="00CD22D0">
        <w:rPr>
          <w:sz w:val="20"/>
          <w:szCs w:val="20"/>
          <w:lang w:val="ru-RU"/>
        </w:rPr>
        <w:t>3</w:t>
      </w:r>
    </w:p>
    <w:p w:rsidR="00333551" w:rsidRPr="00CD22D0" w:rsidRDefault="00333551" w:rsidP="002E5B47">
      <w:pPr>
        <w:pStyle w:val="ListParagraph1"/>
        <w:numPr>
          <w:ilvl w:val="0"/>
          <w:numId w:val="16"/>
        </w:numPr>
        <w:tabs>
          <w:tab w:val="left" w:pos="360"/>
          <w:tab w:val="left" w:pos="810"/>
          <w:tab w:val="left" w:pos="3780"/>
        </w:tabs>
        <w:spacing w:after="120"/>
        <w:ind w:left="360"/>
        <w:contextualSpacing w:val="0"/>
        <w:rPr>
          <w:sz w:val="20"/>
          <w:szCs w:val="20"/>
          <w:lang w:val="uk-UA"/>
        </w:rPr>
      </w:pPr>
      <w:r w:rsidRPr="00CD22D0">
        <w:rPr>
          <w:sz w:val="20"/>
          <w:szCs w:val="20"/>
          <w:lang w:val="uk-UA"/>
        </w:rPr>
        <w:t>Використання оцінок та суджень</w:t>
      </w:r>
      <w:r w:rsidRPr="00CD22D0">
        <w:rPr>
          <w:sz w:val="20"/>
          <w:szCs w:val="20"/>
          <w:lang w:val="uk-UA"/>
        </w:rPr>
        <w:tab/>
      </w:r>
      <w:r w:rsidRPr="00CD22D0">
        <w:rPr>
          <w:sz w:val="20"/>
          <w:szCs w:val="20"/>
        </w:rPr>
        <w:t>2</w:t>
      </w:r>
      <w:r w:rsidR="00321BEC" w:rsidRPr="00CD22D0">
        <w:rPr>
          <w:sz w:val="20"/>
          <w:szCs w:val="20"/>
          <w:lang w:val="uk-UA"/>
        </w:rPr>
        <w:t>3</w:t>
      </w:r>
    </w:p>
    <w:p w:rsidR="00333551" w:rsidRPr="00CD22D0" w:rsidRDefault="00333551" w:rsidP="00EC5AB8">
      <w:pPr>
        <w:tabs>
          <w:tab w:val="left" w:pos="540"/>
          <w:tab w:val="left" w:pos="810"/>
          <w:tab w:val="left" w:pos="3780"/>
        </w:tabs>
        <w:spacing w:after="120"/>
        <w:rPr>
          <w:b/>
          <w:sz w:val="22"/>
          <w:szCs w:val="22"/>
          <w:lang w:val="uk-UA"/>
        </w:rPr>
      </w:pPr>
      <w:r w:rsidRPr="00CD22D0">
        <w:rPr>
          <w:b/>
          <w:sz w:val="22"/>
          <w:szCs w:val="22"/>
          <w:lang w:val="uk-UA"/>
        </w:rPr>
        <w:t>Фінансові результати за рік</w:t>
      </w:r>
      <w:r w:rsidRPr="00CD22D0">
        <w:rPr>
          <w:b/>
          <w:sz w:val="22"/>
          <w:szCs w:val="22"/>
          <w:lang w:val="uk-UA"/>
        </w:rPr>
        <w:tab/>
      </w:r>
    </w:p>
    <w:p w:rsidR="00333551" w:rsidRPr="00CD22D0" w:rsidRDefault="00333551" w:rsidP="002E5B47">
      <w:pPr>
        <w:pStyle w:val="ListParagraph1"/>
        <w:numPr>
          <w:ilvl w:val="0"/>
          <w:numId w:val="16"/>
        </w:numPr>
        <w:tabs>
          <w:tab w:val="left" w:pos="360"/>
          <w:tab w:val="left" w:pos="3780"/>
        </w:tabs>
        <w:spacing w:line="360" w:lineRule="auto"/>
        <w:ind w:left="360"/>
        <w:rPr>
          <w:sz w:val="20"/>
          <w:szCs w:val="20"/>
          <w:lang w:val="uk-UA"/>
        </w:rPr>
      </w:pPr>
      <w:r w:rsidRPr="00CD22D0">
        <w:rPr>
          <w:sz w:val="20"/>
          <w:szCs w:val="20"/>
          <w:lang w:val="uk-UA"/>
        </w:rPr>
        <w:t>Собівартість реалізованої</w:t>
      </w:r>
      <w:r w:rsidR="00E40FFC" w:rsidRPr="00CD22D0">
        <w:rPr>
          <w:sz w:val="20"/>
          <w:szCs w:val="20"/>
          <w:lang w:val="uk-UA"/>
        </w:rPr>
        <w:t xml:space="preserve"> </w:t>
      </w:r>
      <w:r w:rsidRPr="00CD22D0">
        <w:rPr>
          <w:sz w:val="20"/>
          <w:szCs w:val="20"/>
          <w:lang w:val="uk-UA"/>
        </w:rPr>
        <w:t>продукції</w:t>
      </w:r>
      <w:r w:rsidRPr="00CD22D0">
        <w:rPr>
          <w:sz w:val="20"/>
          <w:szCs w:val="20"/>
          <w:lang w:val="uk-UA"/>
        </w:rPr>
        <w:tab/>
      </w:r>
      <w:r w:rsidRPr="00CD22D0">
        <w:rPr>
          <w:sz w:val="20"/>
          <w:szCs w:val="20"/>
        </w:rPr>
        <w:t>2</w:t>
      </w:r>
      <w:r w:rsidR="00321BEC" w:rsidRPr="00CD22D0">
        <w:rPr>
          <w:sz w:val="20"/>
          <w:szCs w:val="20"/>
          <w:lang w:val="uk-UA"/>
        </w:rPr>
        <w:t>5</w:t>
      </w:r>
    </w:p>
    <w:p w:rsidR="00333551" w:rsidRPr="00CD22D0" w:rsidRDefault="00333551" w:rsidP="002E5B47">
      <w:pPr>
        <w:pStyle w:val="ListParagraph1"/>
        <w:numPr>
          <w:ilvl w:val="0"/>
          <w:numId w:val="16"/>
        </w:numPr>
        <w:tabs>
          <w:tab w:val="left" w:pos="360"/>
          <w:tab w:val="left" w:pos="3780"/>
        </w:tabs>
        <w:spacing w:line="360" w:lineRule="auto"/>
        <w:ind w:left="360"/>
        <w:rPr>
          <w:sz w:val="20"/>
          <w:szCs w:val="20"/>
          <w:lang w:val="uk-UA"/>
        </w:rPr>
      </w:pPr>
      <w:r w:rsidRPr="00CD22D0">
        <w:rPr>
          <w:sz w:val="20"/>
          <w:szCs w:val="20"/>
          <w:lang w:val="uk-UA"/>
        </w:rPr>
        <w:t>Інші операційні доходи</w:t>
      </w:r>
      <w:r w:rsidRPr="00CD22D0">
        <w:rPr>
          <w:sz w:val="20"/>
          <w:szCs w:val="20"/>
          <w:lang w:val="uk-UA"/>
        </w:rPr>
        <w:tab/>
      </w:r>
      <w:r w:rsidRPr="00CD22D0">
        <w:rPr>
          <w:sz w:val="20"/>
          <w:szCs w:val="20"/>
        </w:rPr>
        <w:t>2</w:t>
      </w:r>
      <w:r w:rsidR="00321BEC" w:rsidRPr="00CD22D0">
        <w:rPr>
          <w:sz w:val="20"/>
          <w:szCs w:val="20"/>
          <w:lang w:val="uk-UA"/>
        </w:rPr>
        <w:t>6</w:t>
      </w:r>
    </w:p>
    <w:p w:rsidR="00333551" w:rsidRPr="00CD22D0" w:rsidRDefault="00E6559B" w:rsidP="002E5B47">
      <w:pPr>
        <w:pStyle w:val="ListParagraph1"/>
        <w:numPr>
          <w:ilvl w:val="0"/>
          <w:numId w:val="16"/>
        </w:numPr>
        <w:tabs>
          <w:tab w:val="left" w:pos="360"/>
          <w:tab w:val="left" w:pos="3780"/>
        </w:tabs>
        <w:spacing w:line="360" w:lineRule="auto"/>
        <w:ind w:left="360"/>
        <w:rPr>
          <w:sz w:val="20"/>
          <w:szCs w:val="20"/>
          <w:lang w:val="uk-UA"/>
        </w:rPr>
      </w:pPr>
      <w:r w:rsidRPr="00CD22D0">
        <w:rPr>
          <w:sz w:val="20"/>
          <w:szCs w:val="20"/>
          <w:lang w:val="uk-UA"/>
        </w:rPr>
        <w:t>Адміністративні витрати</w:t>
      </w:r>
      <w:r w:rsidR="00333551" w:rsidRPr="00CD22D0">
        <w:rPr>
          <w:sz w:val="20"/>
          <w:szCs w:val="20"/>
          <w:lang w:val="uk-UA"/>
        </w:rPr>
        <w:tab/>
      </w:r>
      <w:r w:rsidR="00333551" w:rsidRPr="00CD22D0">
        <w:rPr>
          <w:sz w:val="20"/>
          <w:szCs w:val="20"/>
        </w:rPr>
        <w:t>2</w:t>
      </w:r>
      <w:r w:rsidR="00321BEC" w:rsidRPr="00CD22D0">
        <w:rPr>
          <w:sz w:val="20"/>
          <w:szCs w:val="20"/>
          <w:lang w:val="uk-UA"/>
        </w:rPr>
        <w:t>6</w:t>
      </w:r>
    </w:p>
    <w:p w:rsidR="00333551" w:rsidRPr="00CD22D0" w:rsidRDefault="00E6559B" w:rsidP="00072CA3">
      <w:pPr>
        <w:pStyle w:val="ListParagraph1"/>
        <w:numPr>
          <w:ilvl w:val="0"/>
          <w:numId w:val="16"/>
        </w:numPr>
        <w:tabs>
          <w:tab w:val="left" w:pos="360"/>
          <w:tab w:val="left" w:pos="3780"/>
        </w:tabs>
        <w:spacing w:line="360" w:lineRule="auto"/>
        <w:ind w:left="360"/>
        <w:rPr>
          <w:sz w:val="20"/>
          <w:szCs w:val="20"/>
          <w:lang w:val="uk-UA"/>
        </w:rPr>
      </w:pPr>
      <w:r w:rsidRPr="00CD22D0">
        <w:rPr>
          <w:sz w:val="20"/>
          <w:szCs w:val="20"/>
          <w:lang w:val="uk-UA"/>
        </w:rPr>
        <w:t>Витрати на збут</w:t>
      </w:r>
      <w:r w:rsidR="00333551" w:rsidRPr="00CD22D0">
        <w:rPr>
          <w:sz w:val="20"/>
          <w:szCs w:val="20"/>
          <w:lang w:val="uk-UA"/>
        </w:rPr>
        <w:tab/>
      </w:r>
      <w:r w:rsidR="00321BEC" w:rsidRPr="00CD22D0">
        <w:rPr>
          <w:sz w:val="20"/>
          <w:szCs w:val="20"/>
          <w:lang w:val="uk-UA"/>
        </w:rPr>
        <w:t>27</w:t>
      </w:r>
    </w:p>
    <w:p w:rsidR="00333551" w:rsidRPr="00CD22D0" w:rsidRDefault="00333551" w:rsidP="002E5B47">
      <w:pPr>
        <w:pStyle w:val="ListParagraph1"/>
        <w:numPr>
          <w:ilvl w:val="0"/>
          <w:numId w:val="16"/>
        </w:numPr>
        <w:tabs>
          <w:tab w:val="left" w:pos="360"/>
          <w:tab w:val="left" w:pos="3780"/>
        </w:tabs>
        <w:spacing w:line="360" w:lineRule="auto"/>
        <w:ind w:left="360"/>
        <w:rPr>
          <w:sz w:val="20"/>
          <w:szCs w:val="20"/>
          <w:lang w:val="uk-UA"/>
        </w:rPr>
      </w:pPr>
      <w:r w:rsidRPr="00CD22D0">
        <w:rPr>
          <w:sz w:val="20"/>
          <w:szCs w:val="20"/>
          <w:lang w:val="uk-UA"/>
        </w:rPr>
        <w:t>Фінансові витрати</w:t>
      </w:r>
      <w:r w:rsidRPr="00CD22D0">
        <w:rPr>
          <w:sz w:val="20"/>
          <w:szCs w:val="20"/>
          <w:lang w:val="uk-UA"/>
        </w:rPr>
        <w:tab/>
      </w:r>
      <w:r w:rsidR="00D37665" w:rsidRPr="00CD22D0">
        <w:rPr>
          <w:sz w:val="20"/>
          <w:szCs w:val="20"/>
          <w:lang w:val="uk-UA"/>
        </w:rPr>
        <w:t>27</w:t>
      </w:r>
    </w:p>
    <w:p w:rsidR="00EC2039" w:rsidRPr="00CD22D0" w:rsidRDefault="00333551" w:rsidP="00083404">
      <w:pPr>
        <w:tabs>
          <w:tab w:val="left" w:pos="360"/>
          <w:tab w:val="left" w:pos="3780"/>
        </w:tabs>
        <w:spacing w:line="360" w:lineRule="auto"/>
        <w:rPr>
          <w:b/>
          <w:sz w:val="22"/>
          <w:szCs w:val="22"/>
          <w:lang w:val="ru-RU"/>
        </w:rPr>
      </w:pPr>
      <w:r w:rsidRPr="00CD22D0">
        <w:rPr>
          <w:b/>
          <w:sz w:val="22"/>
          <w:szCs w:val="22"/>
          <w:lang w:val="ru-RU"/>
        </w:rPr>
        <w:t>Витрати на персонал</w:t>
      </w:r>
    </w:p>
    <w:p w:rsidR="00333551" w:rsidRPr="00CD22D0" w:rsidRDefault="00333551" w:rsidP="00B15619">
      <w:pPr>
        <w:pStyle w:val="ListParagraph1"/>
        <w:numPr>
          <w:ilvl w:val="0"/>
          <w:numId w:val="16"/>
        </w:numPr>
        <w:tabs>
          <w:tab w:val="left" w:pos="360"/>
          <w:tab w:val="left" w:pos="3780"/>
        </w:tabs>
        <w:spacing w:line="360" w:lineRule="auto"/>
        <w:ind w:left="360"/>
        <w:rPr>
          <w:sz w:val="20"/>
          <w:szCs w:val="20"/>
          <w:lang w:val="uk-UA"/>
        </w:rPr>
      </w:pPr>
      <w:r w:rsidRPr="00CD22D0">
        <w:rPr>
          <w:sz w:val="20"/>
          <w:szCs w:val="20"/>
          <w:lang w:val="uk-UA"/>
        </w:rPr>
        <w:t>Витрати на персонал</w:t>
      </w:r>
      <w:r w:rsidRPr="00CD22D0">
        <w:rPr>
          <w:sz w:val="20"/>
          <w:szCs w:val="20"/>
          <w:lang w:val="uk-UA"/>
        </w:rPr>
        <w:tab/>
      </w:r>
      <w:r w:rsidR="00321BEC" w:rsidRPr="00CD22D0">
        <w:rPr>
          <w:sz w:val="20"/>
          <w:szCs w:val="20"/>
          <w:lang w:val="uk-UA"/>
        </w:rPr>
        <w:t>28</w:t>
      </w:r>
    </w:p>
    <w:p w:rsidR="00333551" w:rsidRPr="00CD22D0" w:rsidRDefault="00333551" w:rsidP="00EC5AB8">
      <w:pPr>
        <w:tabs>
          <w:tab w:val="left" w:pos="360"/>
          <w:tab w:val="left" w:pos="3780"/>
        </w:tabs>
        <w:spacing w:line="360" w:lineRule="auto"/>
        <w:rPr>
          <w:b/>
          <w:sz w:val="22"/>
          <w:szCs w:val="22"/>
          <w:lang w:val="ru-RU"/>
        </w:rPr>
      </w:pPr>
      <w:r w:rsidRPr="00CD22D0">
        <w:rPr>
          <w:b/>
          <w:sz w:val="22"/>
          <w:szCs w:val="22"/>
          <w:lang w:val="uk-UA"/>
        </w:rPr>
        <w:t>Витрати з податку на прибуток</w:t>
      </w:r>
      <w:r w:rsidRPr="00CD22D0">
        <w:rPr>
          <w:b/>
          <w:sz w:val="22"/>
          <w:szCs w:val="22"/>
          <w:lang w:val="uk-UA"/>
        </w:rPr>
        <w:tab/>
      </w:r>
    </w:p>
    <w:p w:rsidR="00333551" w:rsidRPr="00CD22D0" w:rsidRDefault="00333551" w:rsidP="002E5B47">
      <w:pPr>
        <w:pStyle w:val="ListParagraph1"/>
        <w:numPr>
          <w:ilvl w:val="0"/>
          <w:numId w:val="16"/>
        </w:numPr>
        <w:tabs>
          <w:tab w:val="left" w:pos="360"/>
          <w:tab w:val="left" w:pos="3780"/>
        </w:tabs>
        <w:spacing w:line="360" w:lineRule="auto"/>
        <w:ind w:left="360"/>
        <w:rPr>
          <w:sz w:val="20"/>
          <w:szCs w:val="20"/>
          <w:lang w:val="uk-UA"/>
        </w:rPr>
      </w:pPr>
      <w:r w:rsidRPr="00CD22D0">
        <w:rPr>
          <w:sz w:val="20"/>
          <w:szCs w:val="20"/>
          <w:lang w:val="uk-UA"/>
        </w:rPr>
        <w:t>Витрати з податку на прибуток</w:t>
      </w:r>
      <w:r w:rsidRPr="00CD22D0">
        <w:rPr>
          <w:sz w:val="20"/>
          <w:szCs w:val="20"/>
          <w:lang w:val="uk-UA"/>
        </w:rPr>
        <w:tab/>
      </w:r>
      <w:r w:rsidR="00321BEC" w:rsidRPr="00CD22D0">
        <w:rPr>
          <w:sz w:val="20"/>
          <w:szCs w:val="20"/>
          <w:lang w:val="ru-RU"/>
        </w:rPr>
        <w:t>28</w:t>
      </w:r>
    </w:p>
    <w:p w:rsidR="00333551" w:rsidRPr="00CD22D0" w:rsidRDefault="00333551" w:rsidP="00C442F1">
      <w:pPr>
        <w:tabs>
          <w:tab w:val="left" w:pos="360"/>
          <w:tab w:val="left" w:pos="3780"/>
        </w:tabs>
        <w:spacing w:line="360" w:lineRule="auto"/>
        <w:rPr>
          <w:b/>
          <w:sz w:val="22"/>
          <w:szCs w:val="22"/>
          <w:lang w:val="uk-UA"/>
        </w:rPr>
      </w:pPr>
      <w:r w:rsidRPr="00CD22D0">
        <w:rPr>
          <w:b/>
          <w:sz w:val="22"/>
          <w:szCs w:val="22"/>
          <w:lang w:val="ru-RU"/>
        </w:rPr>
        <w:t>Активи</w:t>
      </w:r>
      <w:r w:rsidRPr="00CD22D0">
        <w:rPr>
          <w:b/>
          <w:sz w:val="22"/>
          <w:szCs w:val="22"/>
          <w:lang w:val="ru-RU"/>
        </w:rPr>
        <w:tab/>
      </w:r>
    </w:p>
    <w:p w:rsidR="00333551" w:rsidRPr="00CD22D0" w:rsidRDefault="00333551" w:rsidP="002E5B47">
      <w:pPr>
        <w:pStyle w:val="ListParagraph1"/>
        <w:numPr>
          <w:ilvl w:val="0"/>
          <w:numId w:val="16"/>
        </w:numPr>
        <w:tabs>
          <w:tab w:val="left" w:pos="360"/>
          <w:tab w:val="left" w:pos="3780"/>
        </w:tabs>
        <w:spacing w:line="360" w:lineRule="auto"/>
        <w:ind w:left="360"/>
        <w:rPr>
          <w:sz w:val="20"/>
          <w:szCs w:val="20"/>
          <w:lang w:val="uk-UA"/>
        </w:rPr>
      </w:pPr>
      <w:r w:rsidRPr="00CD22D0">
        <w:rPr>
          <w:sz w:val="20"/>
          <w:szCs w:val="20"/>
          <w:lang w:val="uk-UA"/>
        </w:rPr>
        <w:t>Основні засоби</w:t>
      </w:r>
      <w:r w:rsidRPr="00CD22D0">
        <w:rPr>
          <w:sz w:val="20"/>
          <w:szCs w:val="20"/>
          <w:lang w:val="uk-UA"/>
        </w:rPr>
        <w:tab/>
      </w:r>
      <w:r w:rsidRPr="00CD22D0">
        <w:rPr>
          <w:sz w:val="20"/>
          <w:szCs w:val="20"/>
          <w:lang w:val="ru-RU"/>
        </w:rPr>
        <w:t>3</w:t>
      </w:r>
      <w:r w:rsidR="00321BEC" w:rsidRPr="00CD22D0">
        <w:rPr>
          <w:sz w:val="20"/>
          <w:szCs w:val="20"/>
          <w:lang w:val="ru-RU"/>
        </w:rPr>
        <w:t>0</w:t>
      </w:r>
    </w:p>
    <w:p w:rsidR="00333551" w:rsidRPr="00CD22D0" w:rsidRDefault="00CD22D0" w:rsidP="002E5B47">
      <w:pPr>
        <w:pStyle w:val="ListParagraph1"/>
        <w:numPr>
          <w:ilvl w:val="0"/>
          <w:numId w:val="16"/>
        </w:numPr>
        <w:tabs>
          <w:tab w:val="left" w:pos="360"/>
          <w:tab w:val="left" w:pos="3780"/>
        </w:tabs>
        <w:spacing w:line="360" w:lineRule="auto"/>
        <w:ind w:left="360"/>
        <w:rPr>
          <w:sz w:val="20"/>
          <w:szCs w:val="20"/>
          <w:lang w:val="uk-UA"/>
        </w:rPr>
      </w:pPr>
      <w:r w:rsidRPr="001143F9">
        <w:rPr>
          <w:sz w:val="20"/>
          <w:szCs w:val="20"/>
          <w:lang w:val="uk-UA"/>
        </w:rPr>
        <w:t>Д</w:t>
      </w:r>
      <w:r w:rsidR="00333551" w:rsidRPr="001143F9">
        <w:rPr>
          <w:sz w:val="20"/>
          <w:szCs w:val="20"/>
          <w:lang w:val="uk-UA"/>
        </w:rPr>
        <w:t>ебіторська заборгованість</w:t>
      </w:r>
      <w:r w:rsidR="00333551" w:rsidRPr="00CD22D0">
        <w:rPr>
          <w:sz w:val="20"/>
          <w:szCs w:val="20"/>
          <w:lang w:val="uk-UA"/>
        </w:rPr>
        <w:tab/>
      </w:r>
      <w:r w:rsidR="00333551" w:rsidRPr="00CD22D0">
        <w:rPr>
          <w:sz w:val="20"/>
          <w:szCs w:val="20"/>
        </w:rPr>
        <w:t>3</w:t>
      </w:r>
      <w:r w:rsidR="00321BEC" w:rsidRPr="00CD22D0">
        <w:rPr>
          <w:sz w:val="20"/>
          <w:szCs w:val="20"/>
          <w:lang w:val="uk-UA"/>
        </w:rPr>
        <w:t>2</w:t>
      </w:r>
    </w:p>
    <w:p w:rsidR="00333551" w:rsidRPr="00CD22D0" w:rsidRDefault="00333551" w:rsidP="002E5B47">
      <w:pPr>
        <w:pStyle w:val="ListParagraph1"/>
        <w:numPr>
          <w:ilvl w:val="0"/>
          <w:numId w:val="16"/>
        </w:numPr>
        <w:tabs>
          <w:tab w:val="left" w:pos="360"/>
          <w:tab w:val="left" w:pos="3780"/>
        </w:tabs>
        <w:spacing w:after="120"/>
        <w:ind w:left="360"/>
        <w:contextualSpacing w:val="0"/>
        <w:rPr>
          <w:sz w:val="20"/>
          <w:szCs w:val="20"/>
          <w:lang w:val="uk-UA"/>
        </w:rPr>
      </w:pPr>
      <w:r w:rsidRPr="00CD22D0">
        <w:rPr>
          <w:sz w:val="20"/>
          <w:szCs w:val="20"/>
          <w:lang w:val="uk-UA"/>
        </w:rPr>
        <w:t>Резерв на покриття збитків від зменшення корисності торгової дебіторської заборгованості та виданих авансів</w:t>
      </w:r>
      <w:r w:rsidRPr="00CD22D0">
        <w:rPr>
          <w:sz w:val="20"/>
          <w:szCs w:val="20"/>
          <w:lang w:val="uk-UA"/>
        </w:rPr>
        <w:tab/>
        <w:t>3</w:t>
      </w:r>
      <w:r w:rsidR="00321BEC" w:rsidRPr="00CD22D0">
        <w:rPr>
          <w:sz w:val="20"/>
          <w:szCs w:val="20"/>
          <w:lang w:val="ru-RU"/>
        </w:rPr>
        <w:t>2</w:t>
      </w:r>
    </w:p>
    <w:p w:rsidR="00333551" w:rsidRPr="00CD22D0" w:rsidRDefault="00333551" w:rsidP="00C442F1">
      <w:pPr>
        <w:tabs>
          <w:tab w:val="left" w:pos="270"/>
          <w:tab w:val="left" w:pos="360"/>
          <w:tab w:val="left" w:pos="3780"/>
        </w:tabs>
        <w:spacing w:line="360" w:lineRule="auto"/>
        <w:rPr>
          <w:b/>
          <w:sz w:val="22"/>
          <w:szCs w:val="22"/>
          <w:lang w:val="uk-UA"/>
        </w:rPr>
      </w:pPr>
      <w:r w:rsidRPr="00CD22D0">
        <w:rPr>
          <w:b/>
          <w:sz w:val="22"/>
          <w:szCs w:val="22"/>
          <w:lang w:val="uk-UA"/>
        </w:rPr>
        <w:t>Капітал та зобов’язання</w:t>
      </w:r>
      <w:r w:rsidRPr="00CD22D0">
        <w:rPr>
          <w:b/>
          <w:sz w:val="22"/>
          <w:szCs w:val="22"/>
          <w:lang w:val="uk-UA"/>
        </w:rPr>
        <w:tab/>
      </w:r>
    </w:p>
    <w:p w:rsidR="00333551" w:rsidRPr="00CD22D0" w:rsidRDefault="00333551" w:rsidP="002E5B47">
      <w:pPr>
        <w:pStyle w:val="ListParagraph1"/>
        <w:numPr>
          <w:ilvl w:val="0"/>
          <w:numId w:val="16"/>
        </w:numPr>
        <w:tabs>
          <w:tab w:val="left" w:pos="360"/>
          <w:tab w:val="left" w:pos="3780"/>
        </w:tabs>
        <w:spacing w:line="360" w:lineRule="auto"/>
        <w:ind w:left="360"/>
        <w:rPr>
          <w:sz w:val="20"/>
          <w:szCs w:val="20"/>
          <w:lang w:val="uk-UA"/>
        </w:rPr>
      </w:pPr>
      <w:r w:rsidRPr="00CD22D0">
        <w:rPr>
          <w:sz w:val="20"/>
          <w:szCs w:val="20"/>
          <w:lang w:val="uk-UA"/>
        </w:rPr>
        <w:t>Власний капітал</w:t>
      </w:r>
      <w:r w:rsidRPr="00CD22D0">
        <w:rPr>
          <w:sz w:val="20"/>
          <w:szCs w:val="20"/>
          <w:lang w:val="uk-UA"/>
        </w:rPr>
        <w:tab/>
        <w:t>3</w:t>
      </w:r>
      <w:r w:rsidR="008E161A" w:rsidRPr="00CD22D0">
        <w:rPr>
          <w:sz w:val="20"/>
          <w:szCs w:val="20"/>
          <w:lang w:val="uk-UA"/>
        </w:rPr>
        <w:t>3</w:t>
      </w:r>
    </w:p>
    <w:p w:rsidR="00333551" w:rsidRPr="00CD22D0" w:rsidRDefault="00333551" w:rsidP="002E5B47">
      <w:pPr>
        <w:pStyle w:val="ListParagraph1"/>
        <w:numPr>
          <w:ilvl w:val="0"/>
          <w:numId w:val="16"/>
        </w:numPr>
        <w:tabs>
          <w:tab w:val="left" w:pos="360"/>
          <w:tab w:val="left" w:pos="3780"/>
        </w:tabs>
        <w:spacing w:line="360" w:lineRule="auto"/>
        <w:ind w:left="360"/>
        <w:rPr>
          <w:sz w:val="20"/>
          <w:szCs w:val="20"/>
          <w:lang w:val="uk-UA"/>
        </w:rPr>
      </w:pPr>
      <w:r w:rsidRPr="00CD22D0">
        <w:rPr>
          <w:sz w:val="20"/>
          <w:szCs w:val="20"/>
          <w:lang w:val="uk-UA"/>
        </w:rPr>
        <w:t>Кредити та позики</w:t>
      </w:r>
      <w:r w:rsidRPr="00CD22D0">
        <w:rPr>
          <w:sz w:val="20"/>
          <w:szCs w:val="20"/>
          <w:lang w:val="uk-UA"/>
        </w:rPr>
        <w:tab/>
        <w:t>3</w:t>
      </w:r>
      <w:r w:rsidR="00321BEC" w:rsidRPr="00CD22D0">
        <w:rPr>
          <w:sz w:val="20"/>
          <w:szCs w:val="20"/>
          <w:lang w:val="uk-UA"/>
        </w:rPr>
        <w:t>4</w:t>
      </w:r>
    </w:p>
    <w:p w:rsidR="00333551" w:rsidRPr="00CD22D0" w:rsidRDefault="001543D9" w:rsidP="002E5B47">
      <w:pPr>
        <w:pStyle w:val="ListParagraph1"/>
        <w:numPr>
          <w:ilvl w:val="0"/>
          <w:numId w:val="16"/>
        </w:numPr>
        <w:tabs>
          <w:tab w:val="left" w:pos="360"/>
          <w:tab w:val="left" w:pos="3780"/>
        </w:tabs>
        <w:spacing w:after="120"/>
        <w:ind w:left="360"/>
        <w:contextualSpacing w:val="0"/>
        <w:rPr>
          <w:sz w:val="20"/>
          <w:szCs w:val="20"/>
          <w:lang w:val="uk-UA"/>
        </w:rPr>
      </w:pPr>
      <w:r w:rsidRPr="001143F9">
        <w:rPr>
          <w:sz w:val="20"/>
          <w:szCs w:val="20"/>
          <w:lang w:val="ru-RU"/>
        </w:rPr>
        <w:t>Поточна</w:t>
      </w:r>
      <w:r w:rsidRPr="00CD22D0">
        <w:rPr>
          <w:sz w:val="20"/>
          <w:szCs w:val="20"/>
          <w:lang w:val="ru-RU"/>
        </w:rPr>
        <w:t xml:space="preserve"> </w:t>
      </w:r>
      <w:r w:rsidRPr="00CD22D0">
        <w:rPr>
          <w:sz w:val="20"/>
          <w:szCs w:val="20"/>
          <w:lang w:val="uk-UA"/>
        </w:rPr>
        <w:t>к</w:t>
      </w:r>
      <w:r w:rsidR="00333551" w:rsidRPr="00CD22D0">
        <w:rPr>
          <w:sz w:val="20"/>
          <w:szCs w:val="20"/>
          <w:lang w:val="uk-UA"/>
        </w:rPr>
        <w:t>редиторська заборгованість за товари, роботи, послуги</w:t>
      </w:r>
      <w:r w:rsidR="00333551" w:rsidRPr="00CD22D0">
        <w:rPr>
          <w:sz w:val="20"/>
          <w:szCs w:val="20"/>
          <w:lang w:val="uk-UA"/>
        </w:rPr>
        <w:tab/>
        <w:t>3</w:t>
      </w:r>
      <w:r w:rsidR="00321BEC" w:rsidRPr="00CD22D0">
        <w:rPr>
          <w:sz w:val="20"/>
          <w:szCs w:val="20"/>
          <w:lang w:val="ru-RU"/>
        </w:rPr>
        <w:t>5</w:t>
      </w:r>
    </w:p>
    <w:p w:rsidR="00333551" w:rsidRPr="00CD22D0" w:rsidRDefault="00333551" w:rsidP="00C442F1">
      <w:pPr>
        <w:tabs>
          <w:tab w:val="left" w:pos="270"/>
          <w:tab w:val="left" w:pos="360"/>
          <w:tab w:val="left" w:pos="3780"/>
        </w:tabs>
        <w:spacing w:after="120"/>
        <w:rPr>
          <w:b/>
          <w:sz w:val="22"/>
          <w:szCs w:val="22"/>
        </w:rPr>
      </w:pPr>
      <w:r w:rsidRPr="00CD22D0">
        <w:rPr>
          <w:b/>
          <w:sz w:val="22"/>
          <w:szCs w:val="22"/>
          <w:lang w:val="uk-UA"/>
        </w:rPr>
        <w:t>Фінансові інструменти</w:t>
      </w:r>
      <w:r w:rsidRPr="00CD22D0">
        <w:rPr>
          <w:b/>
          <w:sz w:val="22"/>
          <w:szCs w:val="22"/>
          <w:lang w:val="uk-UA"/>
        </w:rPr>
        <w:tab/>
      </w:r>
    </w:p>
    <w:p w:rsidR="00333551" w:rsidRPr="00CD22D0" w:rsidRDefault="00333551" w:rsidP="002E5B47">
      <w:pPr>
        <w:pStyle w:val="ListParagraph1"/>
        <w:numPr>
          <w:ilvl w:val="0"/>
          <w:numId w:val="16"/>
        </w:numPr>
        <w:tabs>
          <w:tab w:val="left" w:pos="360"/>
          <w:tab w:val="left" w:pos="3780"/>
        </w:tabs>
        <w:spacing w:after="120"/>
        <w:ind w:left="360"/>
        <w:contextualSpacing w:val="0"/>
        <w:rPr>
          <w:sz w:val="20"/>
          <w:szCs w:val="20"/>
          <w:lang w:val="uk-UA"/>
        </w:rPr>
      </w:pPr>
      <w:r w:rsidRPr="00CD22D0">
        <w:rPr>
          <w:sz w:val="20"/>
          <w:szCs w:val="20"/>
          <w:lang w:val="uk-UA"/>
        </w:rPr>
        <w:t>Справедлива вартість та управління ризиками</w:t>
      </w:r>
      <w:r w:rsidRPr="00CD22D0">
        <w:rPr>
          <w:sz w:val="20"/>
          <w:szCs w:val="20"/>
          <w:lang w:val="uk-UA"/>
        </w:rPr>
        <w:tab/>
      </w:r>
      <w:r w:rsidR="00B779F4" w:rsidRPr="00CD22D0">
        <w:rPr>
          <w:sz w:val="20"/>
          <w:szCs w:val="20"/>
          <w:lang w:val="ru-RU"/>
        </w:rPr>
        <w:t>3</w:t>
      </w:r>
      <w:r w:rsidR="00507622" w:rsidRPr="00CD22D0">
        <w:rPr>
          <w:sz w:val="20"/>
          <w:szCs w:val="20"/>
          <w:lang w:val="ru-RU"/>
        </w:rPr>
        <w:t>6</w:t>
      </w:r>
    </w:p>
    <w:p w:rsidR="00333551" w:rsidRPr="00CD22D0" w:rsidRDefault="00333551" w:rsidP="007F3C42">
      <w:pPr>
        <w:tabs>
          <w:tab w:val="left" w:pos="360"/>
          <w:tab w:val="left" w:pos="3780"/>
        </w:tabs>
        <w:spacing w:after="120"/>
        <w:rPr>
          <w:b/>
          <w:sz w:val="22"/>
          <w:szCs w:val="22"/>
          <w:lang w:val="uk-UA"/>
        </w:rPr>
      </w:pPr>
      <w:r w:rsidRPr="00CD22D0">
        <w:rPr>
          <w:b/>
          <w:sz w:val="22"/>
          <w:szCs w:val="22"/>
          <w:lang w:val="uk-UA"/>
        </w:rPr>
        <w:t>Інша інформація</w:t>
      </w:r>
      <w:r w:rsidRPr="00CD22D0">
        <w:rPr>
          <w:b/>
          <w:sz w:val="22"/>
          <w:szCs w:val="22"/>
          <w:lang w:val="uk-UA"/>
        </w:rPr>
        <w:tab/>
      </w:r>
    </w:p>
    <w:p w:rsidR="00333551" w:rsidRPr="00CD22D0" w:rsidRDefault="00333551" w:rsidP="002E5B47">
      <w:pPr>
        <w:pStyle w:val="ListParagraph1"/>
        <w:numPr>
          <w:ilvl w:val="0"/>
          <w:numId w:val="16"/>
        </w:numPr>
        <w:tabs>
          <w:tab w:val="left" w:pos="360"/>
          <w:tab w:val="left" w:pos="3780"/>
        </w:tabs>
        <w:spacing w:after="120"/>
        <w:ind w:left="360"/>
        <w:contextualSpacing w:val="0"/>
        <w:rPr>
          <w:sz w:val="20"/>
          <w:szCs w:val="20"/>
          <w:lang w:val="uk-UA"/>
        </w:rPr>
      </w:pPr>
      <w:r w:rsidRPr="00CD22D0">
        <w:rPr>
          <w:sz w:val="20"/>
          <w:szCs w:val="20"/>
          <w:lang w:val="uk-UA"/>
        </w:rPr>
        <w:t>Зобов’язання</w:t>
      </w:r>
      <w:r w:rsidRPr="00CD22D0">
        <w:rPr>
          <w:sz w:val="20"/>
          <w:szCs w:val="20"/>
          <w:lang w:val="uk-UA"/>
        </w:rPr>
        <w:tab/>
      </w:r>
      <w:r w:rsidRPr="00CD22D0">
        <w:rPr>
          <w:sz w:val="20"/>
          <w:szCs w:val="20"/>
        </w:rPr>
        <w:t>4</w:t>
      </w:r>
      <w:r w:rsidR="00321BEC" w:rsidRPr="00CD22D0">
        <w:rPr>
          <w:sz w:val="20"/>
          <w:szCs w:val="20"/>
          <w:lang w:val="uk-UA"/>
        </w:rPr>
        <w:t>1</w:t>
      </w:r>
    </w:p>
    <w:p w:rsidR="00333551" w:rsidRPr="00CD22D0" w:rsidRDefault="00333551" w:rsidP="002E5B47">
      <w:pPr>
        <w:pStyle w:val="ListParagraph1"/>
        <w:numPr>
          <w:ilvl w:val="0"/>
          <w:numId w:val="16"/>
        </w:numPr>
        <w:tabs>
          <w:tab w:val="left" w:pos="360"/>
          <w:tab w:val="left" w:pos="3780"/>
        </w:tabs>
        <w:spacing w:after="120"/>
        <w:ind w:left="360"/>
        <w:contextualSpacing w:val="0"/>
        <w:rPr>
          <w:sz w:val="20"/>
          <w:szCs w:val="20"/>
          <w:lang w:val="uk-UA"/>
        </w:rPr>
      </w:pPr>
      <w:r w:rsidRPr="00CD22D0">
        <w:rPr>
          <w:sz w:val="20"/>
          <w:szCs w:val="20"/>
          <w:lang w:val="uk-UA"/>
        </w:rPr>
        <w:t>Непередбачені зобов’язання</w:t>
      </w:r>
      <w:r w:rsidRPr="00CD22D0">
        <w:rPr>
          <w:sz w:val="20"/>
          <w:szCs w:val="20"/>
          <w:lang w:val="uk-UA"/>
        </w:rPr>
        <w:tab/>
      </w:r>
      <w:r w:rsidRPr="00CD22D0">
        <w:rPr>
          <w:sz w:val="20"/>
          <w:szCs w:val="20"/>
        </w:rPr>
        <w:t>4</w:t>
      </w:r>
      <w:r w:rsidR="00507622" w:rsidRPr="00CD22D0">
        <w:rPr>
          <w:sz w:val="20"/>
          <w:szCs w:val="20"/>
          <w:lang w:val="uk-UA"/>
        </w:rPr>
        <w:t>2</w:t>
      </w:r>
    </w:p>
    <w:p w:rsidR="00333551" w:rsidRPr="00CD22D0" w:rsidRDefault="00333551" w:rsidP="002E5B47">
      <w:pPr>
        <w:pStyle w:val="ListParagraph1"/>
        <w:numPr>
          <w:ilvl w:val="0"/>
          <w:numId w:val="16"/>
        </w:numPr>
        <w:tabs>
          <w:tab w:val="left" w:pos="360"/>
          <w:tab w:val="left" w:pos="3780"/>
        </w:tabs>
        <w:spacing w:after="120"/>
        <w:ind w:left="360"/>
        <w:contextualSpacing w:val="0"/>
        <w:rPr>
          <w:sz w:val="20"/>
          <w:szCs w:val="20"/>
          <w:lang w:val="uk-UA"/>
        </w:rPr>
      </w:pPr>
      <w:r w:rsidRPr="00CD22D0">
        <w:rPr>
          <w:sz w:val="20"/>
          <w:szCs w:val="20"/>
          <w:lang w:val="uk-UA"/>
        </w:rPr>
        <w:t>Операції з пов’язаними сторонами</w:t>
      </w:r>
      <w:r w:rsidRPr="00CD22D0">
        <w:rPr>
          <w:sz w:val="20"/>
          <w:szCs w:val="20"/>
          <w:lang w:val="uk-UA"/>
        </w:rPr>
        <w:tab/>
      </w:r>
      <w:r w:rsidRPr="00CD22D0">
        <w:rPr>
          <w:sz w:val="20"/>
          <w:szCs w:val="20"/>
        </w:rPr>
        <w:t>4</w:t>
      </w:r>
      <w:r w:rsidR="00321BEC" w:rsidRPr="00CD22D0">
        <w:rPr>
          <w:sz w:val="20"/>
          <w:szCs w:val="20"/>
          <w:lang w:val="uk-UA"/>
        </w:rPr>
        <w:t>3</w:t>
      </w:r>
    </w:p>
    <w:p w:rsidR="00333551" w:rsidRPr="00CD22D0" w:rsidRDefault="00333551" w:rsidP="002E5B47">
      <w:pPr>
        <w:pStyle w:val="ListParagraph1"/>
        <w:numPr>
          <w:ilvl w:val="0"/>
          <w:numId w:val="16"/>
        </w:numPr>
        <w:tabs>
          <w:tab w:val="left" w:pos="360"/>
          <w:tab w:val="left" w:pos="3780"/>
        </w:tabs>
        <w:spacing w:after="120"/>
        <w:ind w:left="360"/>
        <w:contextualSpacing w:val="0"/>
        <w:rPr>
          <w:sz w:val="20"/>
          <w:szCs w:val="20"/>
          <w:lang w:val="uk-UA"/>
        </w:rPr>
      </w:pPr>
      <w:r w:rsidRPr="00CD22D0">
        <w:rPr>
          <w:sz w:val="20"/>
          <w:szCs w:val="20"/>
          <w:lang w:val="uk-UA"/>
        </w:rPr>
        <w:t>Події після дати балансу</w:t>
      </w:r>
      <w:r w:rsidRPr="00CD22D0">
        <w:rPr>
          <w:sz w:val="20"/>
          <w:szCs w:val="20"/>
          <w:lang w:val="uk-UA"/>
        </w:rPr>
        <w:tab/>
      </w:r>
      <w:r w:rsidRPr="00CD22D0">
        <w:rPr>
          <w:sz w:val="20"/>
          <w:szCs w:val="20"/>
        </w:rPr>
        <w:t>4</w:t>
      </w:r>
      <w:r w:rsidR="00321BEC" w:rsidRPr="00CD22D0">
        <w:rPr>
          <w:sz w:val="20"/>
          <w:szCs w:val="20"/>
          <w:lang w:val="uk-UA"/>
        </w:rPr>
        <w:t>4</w:t>
      </w:r>
    </w:p>
    <w:p w:rsidR="00333551" w:rsidRPr="00CD22D0" w:rsidRDefault="00333551" w:rsidP="007F3C42">
      <w:pPr>
        <w:tabs>
          <w:tab w:val="left" w:pos="360"/>
          <w:tab w:val="left" w:pos="3780"/>
        </w:tabs>
        <w:spacing w:after="120"/>
        <w:rPr>
          <w:b/>
          <w:sz w:val="22"/>
          <w:szCs w:val="22"/>
          <w:lang w:val="uk-UA"/>
        </w:rPr>
      </w:pPr>
      <w:r w:rsidRPr="00CD22D0">
        <w:rPr>
          <w:b/>
          <w:sz w:val="22"/>
          <w:szCs w:val="22"/>
          <w:lang w:val="uk-UA"/>
        </w:rPr>
        <w:t>Облікова політика</w:t>
      </w:r>
      <w:r w:rsidRPr="00CD22D0">
        <w:rPr>
          <w:b/>
          <w:sz w:val="22"/>
          <w:szCs w:val="22"/>
          <w:lang w:val="uk-UA"/>
        </w:rPr>
        <w:tab/>
      </w:r>
    </w:p>
    <w:p w:rsidR="00333551" w:rsidRPr="00CD22D0" w:rsidRDefault="00333551" w:rsidP="002E5B47">
      <w:pPr>
        <w:pStyle w:val="ListParagraph1"/>
        <w:numPr>
          <w:ilvl w:val="0"/>
          <w:numId w:val="16"/>
        </w:numPr>
        <w:tabs>
          <w:tab w:val="left" w:pos="360"/>
          <w:tab w:val="left" w:pos="3780"/>
        </w:tabs>
        <w:spacing w:after="120"/>
        <w:ind w:left="360"/>
        <w:contextualSpacing w:val="0"/>
        <w:rPr>
          <w:sz w:val="20"/>
          <w:szCs w:val="20"/>
          <w:lang w:val="uk-UA"/>
        </w:rPr>
      </w:pPr>
      <w:r w:rsidRPr="00CD22D0">
        <w:rPr>
          <w:sz w:val="20"/>
          <w:szCs w:val="20"/>
          <w:lang w:val="uk-UA"/>
        </w:rPr>
        <w:t>Основа оцінки</w:t>
      </w:r>
      <w:r w:rsidRPr="00CD22D0">
        <w:rPr>
          <w:sz w:val="20"/>
          <w:szCs w:val="20"/>
          <w:lang w:val="uk-UA"/>
        </w:rPr>
        <w:tab/>
        <w:t>4</w:t>
      </w:r>
      <w:r w:rsidR="00321BEC" w:rsidRPr="00CD22D0">
        <w:rPr>
          <w:sz w:val="20"/>
          <w:szCs w:val="20"/>
          <w:lang w:val="uk-UA"/>
        </w:rPr>
        <w:t>4</w:t>
      </w:r>
    </w:p>
    <w:p w:rsidR="00333551" w:rsidRPr="00CD22D0" w:rsidRDefault="00333551" w:rsidP="002E5B47">
      <w:pPr>
        <w:pStyle w:val="ListParagraph1"/>
        <w:numPr>
          <w:ilvl w:val="0"/>
          <w:numId w:val="16"/>
        </w:numPr>
        <w:tabs>
          <w:tab w:val="left" w:pos="360"/>
          <w:tab w:val="left" w:pos="3780"/>
        </w:tabs>
        <w:spacing w:after="120"/>
        <w:ind w:left="360"/>
        <w:contextualSpacing w:val="0"/>
        <w:rPr>
          <w:sz w:val="20"/>
          <w:szCs w:val="20"/>
          <w:lang w:val="uk-UA"/>
        </w:rPr>
      </w:pPr>
      <w:r w:rsidRPr="00CD22D0">
        <w:rPr>
          <w:sz w:val="20"/>
          <w:szCs w:val="20"/>
          <w:lang w:val="uk-UA"/>
        </w:rPr>
        <w:t>Основні принципи облікової політики</w:t>
      </w:r>
      <w:r w:rsidRPr="00CD22D0">
        <w:rPr>
          <w:sz w:val="20"/>
          <w:szCs w:val="20"/>
          <w:lang w:val="uk-UA"/>
        </w:rPr>
        <w:tab/>
      </w:r>
      <w:r w:rsidRPr="00CD22D0">
        <w:rPr>
          <w:sz w:val="20"/>
          <w:szCs w:val="20"/>
          <w:lang w:val="ru-RU"/>
        </w:rPr>
        <w:t>4</w:t>
      </w:r>
      <w:r w:rsidR="00321BEC" w:rsidRPr="00CD22D0">
        <w:rPr>
          <w:sz w:val="20"/>
          <w:szCs w:val="20"/>
          <w:lang w:val="uk-UA"/>
        </w:rPr>
        <w:t>4</w:t>
      </w:r>
    </w:p>
    <w:p w:rsidR="00333551" w:rsidRPr="00CD22D0" w:rsidRDefault="00333551" w:rsidP="002E5B47">
      <w:pPr>
        <w:pStyle w:val="ListParagraph1"/>
        <w:numPr>
          <w:ilvl w:val="0"/>
          <w:numId w:val="16"/>
        </w:numPr>
        <w:tabs>
          <w:tab w:val="left" w:pos="360"/>
          <w:tab w:val="left" w:pos="3780"/>
        </w:tabs>
        <w:spacing w:after="120"/>
        <w:ind w:left="360"/>
        <w:contextualSpacing w:val="0"/>
        <w:rPr>
          <w:sz w:val="20"/>
          <w:szCs w:val="20"/>
          <w:lang w:val="uk-UA"/>
        </w:rPr>
      </w:pPr>
      <w:r w:rsidRPr="00CD22D0">
        <w:rPr>
          <w:sz w:val="20"/>
          <w:szCs w:val="20"/>
          <w:lang w:val="uk-UA"/>
        </w:rPr>
        <w:t>Нові стандарти та тлумачення, які ще не були прийняті до використання</w:t>
      </w:r>
      <w:r w:rsidRPr="00CD22D0">
        <w:rPr>
          <w:sz w:val="20"/>
          <w:szCs w:val="20"/>
          <w:lang w:val="uk-UA"/>
        </w:rPr>
        <w:tab/>
        <w:t>5</w:t>
      </w:r>
      <w:r w:rsidR="00BD0311" w:rsidRPr="00CD22D0">
        <w:rPr>
          <w:sz w:val="20"/>
          <w:szCs w:val="20"/>
          <w:lang w:val="uk-UA"/>
        </w:rPr>
        <w:t>4</w:t>
      </w:r>
    </w:p>
    <w:p w:rsidR="00333551" w:rsidRPr="00CD22D0" w:rsidRDefault="00333551" w:rsidP="000E040D">
      <w:pPr>
        <w:pStyle w:val="ListParagraph1"/>
        <w:tabs>
          <w:tab w:val="left" w:pos="360"/>
          <w:tab w:val="left" w:pos="3780"/>
        </w:tabs>
        <w:spacing w:after="120"/>
        <w:ind w:left="0"/>
        <w:contextualSpacing w:val="0"/>
        <w:rPr>
          <w:sz w:val="20"/>
          <w:szCs w:val="20"/>
          <w:lang w:val="uk-UA"/>
        </w:rPr>
        <w:sectPr w:rsidR="00333551" w:rsidRPr="00CD22D0" w:rsidSect="00477888">
          <w:type w:val="continuous"/>
          <w:pgSz w:w="11907" w:h="16840" w:code="9"/>
          <w:pgMar w:top="2606" w:right="1613" w:bottom="2131" w:left="1524" w:header="965" w:footer="734" w:gutter="461"/>
          <w:pgNumType w:start="17"/>
          <w:cols w:num="2" w:space="219"/>
          <w:docGrid w:linePitch="360"/>
        </w:sectPr>
      </w:pPr>
    </w:p>
    <w:p w:rsidR="00333551" w:rsidRPr="00CD22D0" w:rsidRDefault="00776096" w:rsidP="002E5B47">
      <w:pPr>
        <w:pStyle w:val="1"/>
        <w:numPr>
          <w:ilvl w:val="0"/>
          <w:numId w:val="5"/>
        </w:numPr>
        <w:tabs>
          <w:tab w:val="num" w:pos="0"/>
        </w:tabs>
        <w:spacing w:before="0" w:after="240" w:line="240" w:lineRule="atLeast"/>
        <w:ind w:left="0" w:hanging="634"/>
        <w:rPr>
          <w:lang w:val="uk-UA"/>
        </w:rPr>
      </w:pPr>
      <w:r w:rsidRPr="00CD22D0">
        <w:rPr>
          <w:lang w:val="uk-UA"/>
        </w:rPr>
        <w:br w:type="page"/>
      </w:r>
      <w:r w:rsidR="00D76C7C" w:rsidRPr="00CD22D0">
        <w:rPr>
          <w:sz w:val="2"/>
          <w:szCs w:val="2"/>
          <w:lang w:val="uk-UA"/>
        </w:rPr>
        <w:lastRenderedPageBreak/>
        <w:t xml:space="preserve"> </w:t>
      </w:r>
      <w:r w:rsidR="00333551" w:rsidRPr="00CD22D0">
        <w:rPr>
          <w:lang w:val="uk-UA"/>
        </w:rPr>
        <w:t>Звітуюче підприємство</w:t>
      </w:r>
    </w:p>
    <w:p w:rsidR="00333551" w:rsidRPr="00CD22D0" w:rsidRDefault="00333551" w:rsidP="00101E7C">
      <w:pPr>
        <w:pStyle w:val="20"/>
        <w:numPr>
          <w:ilvl w:val="0"/>
          <w:numId w:val="0"/>
        </w:numPr>
        <w:autoSpaceDE w:val="0"/>
        <w:autoSpaceDN w:val="0"/>
        <w:adjustRightInd w:val="0"/>
        <w:spacing w:before="0" w:after="120"/>
        <w:ind w:hanging="630"/>
        <w:jc w:val="both"/>
        <w:rPr>
          <w:rFonts w:ascii="Times New Roman" w:hAnsi="Times New Roman"/>
          <w:szCs w:val="22"/>
          <w:lang w:val="uk-UA"/>
        </w:rPr>
      </w:pPr>
      <w:bookmarkStart w:id="1" w:name="RusBusEnv"/>
      <w:bookmarkStart w:id="2" w:name="UkrBusEnv"/>
      <w:r w:rsidRPr="00CD22D0">
        <w:rPr>
          <w:rFonts w:ascii="Times New Roman" w:hAnsi="Times New Roman"/>
          <w:szCs w:val="22"/>
          <w:lang w:val="uk-UA"/>
        </w:rPr>
        <w:t>(а)</w:t>
      </w:r>
      <w:r w:rsidRPr="00CD22D0">
        <w:rPr>
          <w:rFonts w:ascii="Times New Roman" w:hAnsi="Times New Roman"/>
          <w:szCs w:val="22"/>
          <w:lang w:val="uk-UA"/>
        </w:rPr>
        <w:tab/>
      </w:r>
      <w:bookmarkStart w:id="3" w:name="Note1a2"/>
      <w:r w:rsidRPr="00CD22D0">
        <w:rPr>
          <w:rFonts w:ascii="Times New Roman" w:hAnsi="Times New Roman"/>
          <w:szCs w:val="22"/>
          <w:lang w:val="uk-UA"/>
        </w:rPr>
        <w:t>Організаційна структура та діяльність</w:t>
      </w:r>
    </w:p>
    <w:p w:rsidR="00333551" w:rsidRPr="00CD22D0" w:rsidRDefault="00760058" w:rsidP="00380134">
      <w:pPr>
        <w:pStyle w:val="a1"/>
        <w:rPr>
          <w:lang w:val="uk-UA"/>
        </w:rPr>
      </w:pPr>
      <w:r w:rsidRPr="00CD22D0">
        <w:rPr>
          <w:lang w:val="uk-UA"/>
        </w:rPr>
        <w:t xml:space="preserve">Публічне акціонерне товариство </w:t>
      </w:r>
      <w:r w:rsidRPr="00CD22D0">
        <w:rPr>
          <w:bCs/>
          <w:lang w:val="uk-UA"/>
        </w:rPr>
        <w:t>“</w:t>
      </w:r>
      <w:r w:rsidR="00333551" w:rsidRPr="00CD22D0">
        <w:rPr>
          <w:lang w:val="uk-UA"/>
        </w:rPr>
        <w:t>Славутський солодовий завод</w:t>
      </w:r>
      <w:r w:rsidRPr="00CD22D0">
        <w:rPr>
          <w:bCs/>
          <w:lang w:val="uk-UA"/>
        </w:rPr>
        <w:t>”</w:t>
      </w:r>
      <w:r w:rsidR="00333551" w:rsidRPr="00CD22D0">
        <w:rPr>
          <w:lang w:val="uk-UA"/>
        </w:rPr>
        <w:t xml:space="preserve"> (надалі – Товариство) було засновано 25 грудня 1989 року як державне підприємство. В 1996 році в результаті приватизації Товариство було реорганізоване у Відкрите акціонерне товариство, а в 2011 році воно було перейменовано в Публічне акціонерне товариство.</w:t>
      </w:r>
    </w:p>
    <w:p w:rsidR="00333551" w:rsidRPr="00CD22D0" w:rsidRDefault="00333551" w:rsidP="00380134">
      <w:pPr>
        <w:pStyle w:val="a1"/>
        <w:rPr>
          <w:bCs/>
          <w:lang w:val="uk-UA"/>
        </w:rPr>
      </w:pPr>
      <w:r w:rsidRPr="00CD22D0">
        <w:rPr>
          <w:bCs/>
          <w:lang w:val="uk-UA"/>
        </w:rPr>
        <w:t>Основною діяльністю Товариства є виробництво солоду ячмінного світлого пивоварного.</w:t>
      </w:r>
      <w:r w:rsidR="00762496" w:rsidRPr="00CD22D0">
        <w:rPr>
          <w:bCs/>
          <w:lang w:val="uk-UA"/>
        </w:rPr>
        <w:t xml:space="preserve"> Максимальна в</w:t>
      </w:r>
      <w:r w:rsidRPr="00CD22D0">
        <w:rPr>
          <w:bCs/>
          <w:lang w:val="uk-UA"/>
        </w:rPr>
        <w:t>иробнича потужність Товариства складає 160 000 тонн солоду в рік.</w:t>
      </w:r>
    </w:p>
    <w:p w:rsidR="00333551" w:rsidRPr="00CD22D0" w:rsidRDefault="00333551" w:rsidP="00380134">
      <w:pPr>
        <w:pStyle w:val="a1"/>
        <w:rPr>
          <w:bCs/>
          <w:lang w:val="ru-RU"/>
        </w:rPr>
      </w:pPr>
      <w:r w:rsidRPr="00CD22D0">
        <w:rPr>
          <w:lang w:val="uk-UA"/>
        </w:rPr>
        <w:t>Товариство створено згідно із законодавством України. Товариство зареєстровано за адресою: 30068 Україна, Хмельницька обл., Славутський р-н., с. Крупець, вул. Богдана Хмельницького, 43.</w:t>
      </w:r>
      <w:r w:rsidRPr="00CD22D0">
        <w:rPr>
          <w:bCs/>
          <w:lang w:val="uk-UA"/>
        </w:rPr>
        <w:t xml:space="preserve"> </w:t>
      </w:r>
    </w:p>
    <w:p w:rsidR="00333551" w:rsidRPr="00CD22D0" w:rsidRDefault="00333551" w:rsidP="00101E7C">
      <w:pPr>
        <w:pStyle w:val="20"/>
        <w:numPr>
          <w:ilvl w:val="0"/>
          <w:numId w:val="0"/>
        </w:numPr>
        <w:autoSpaceDE w:val="0"/>
        <w:autoSpaceDN w:val="0"/>
        <w:adjustRightInd w:val="0"/>
        <w:spacing w:before="120" w:after="120"/>
        <w:ind w:hanging="630"/>
        <w:jc w:val="both"/>
        <w:rPr>
          <w:rFonts w:ascii="Times New Roman" w:hAnsi="Times New Roman"/>
          <w:szCs w:val="22"/>
          <w:lang w:val="uk-UA"/>
        </w:rPr>
      </w:pPr>
      <w:r w:rsidRPr="00CD22D0">
        <w:rPr>
          <w:rFonts w:ascii="Times New Roman" w:hAnsi="Times New Roman"/>
          <w:szCs w:val="22"/>
          <w:lang w:val="uk-UA"/>
        </w:rPr>
        <w:t>(б)</w:t>
      </w:r>
      <w:r w:rsidRPr="00CD22D0">
        <w:rPr>
          <w:rFonts w:ascii="Times New Roman" w:hAnsi="Times New Roman"/>
          <w:szCs w:val="22"/>
          <w:lang w:val="uk-UA"/>
        </w:rPr>
        <w:tab/>
        <w:t>Стан корпоративного управління</w:t>
      </w:r>
    </w:p>
    <w:p w:rsidR="00333551" w:rsidRPr="00CD22D0" w:rsidRDefault="00333551" w:rsidP="00380134">
      <w:pPr>
        <w:pStyle w:val="a1"/>
        <w:spacing w:before="120" w:after="120" w:line="276" w:lineRule="auto"/>
        <w:rPr>
          <w:b/>
          <w:bCs/>
          <w:lang w:val="uk-UA"/>
        </w:rPr>
      </w:pPr>
      <w:r w:rsidRPr="00CD22D0">
        <w:rPr>
          <w:bCs/>
          <w:lang w:val="uk-UA"/>
        </w:rPr>
        <w:t xml:space="preserve">Управління Товариством здійснюють наступні керівні </w:t>
      </w:r>
      <w:r w:rsidR="001B01C4" w:rsidRPr="00CD22D0">
        <w:rPr>
          <w:bCs/>
          <w:lang w:val="uk-UA"/>
        </w:rPr>
        <w:t xml:space="preserve">та контролюючі </w:t>
      </w:r>
      <w:r w:rsidRPr="00CD22D0">
        <w:rPr>
          <w:bCs/>
          <w:lang w:val="uk-UA"/>
        </w:rPr>
        <w:t>органи:</w:t>
      </w:r>
    </w:p>
    <w:p w:rsidR="00333551" w:rsidRPr="00CD22D0" w:rsidRDefault="00333551" w:rsidP="00380134">
      <w:pPr>
        <w:numPr>
          <w:ilvl w:val="0"/>
          <w:numId w:val="14"/>
        </w:numPr>
        <w:spacing w:before="120" w:after="120"/>
        <w:rPr>
          <w:bCs/>
          <w:sz w:val="20"/>
          <w:szCs w:val="20"/>
          <w:lang w:val="uk-UA"/>
        </w:rPr>
      </w:pPr>
      <w:r w:rsidRPr="00CD22D0">
        <w:rPr>
          <w:bCs/>
          <w:sz w:val="20"/>
          <w:szCs w:val="20"/>
          <w:lang w:val="uk-UA"/>
        </w:rPr>
        <w:t>Вищий орган Товариства – Загальні збори акціонерів,</w:t>
      </w:r>
    </w:p>
    <w:p w:rsidR="00333551" w:rsidRPr="00CD22D0" w:rsidRDefault="00333551" w:rsidP="00380134">
      <w:pPr>
        <w:numPr>
          <w:ilvl w:val="0"/>
          <w:numId w:val="14"/>
        </w:numPr>
        <w:spacing w:before="120" w:after="120"/>
        <w:rPr>
          <w:bCs/>
          <w:sz w:val="20"/>
          <w:szCs w:val="20"/>
          <w:lang w:val="uk-UA"/>
        </w:rPr>
      </w:pPr>
      <w:r w:rsidRPr="00CD22D0">
        <w:rPr>
          <w:bCs/>
          <w:sz w:val="20"/>
          <w:szCs w:val="20"/>
          <w:lang w:val="uk-UA"/>
        </w:rPr>
        <w:t>Наглядова рада,</w:t>
      </w:r>
    </w:p>
    <w:p w:rsidR="00333551" w:rsidRPr="00CD22D0" w:rsidRDefault="00333551" w:rsidP="00380134">
      <w:pPr>
        <w:numPr>
          <w:ilvl w:val="0"/>
          <w:numId w:val="14"/>
        </w:numPr>
        <w:spacing w:before="120" w:after="120"/>
        <w:rPr>
          <w:bCs/>
          <w:sz w:val="20"/>
          <w:szCs w:val="20"/>
          <w:lang w:val="uk-UA"/>
        </w:rPr>
      </w:pPr>
      <w:r w:rsidRPr="00CD22D0">
        <w:rPr>
          <w:bCs/>
          <w:sz w:val="20"/>
          <w:szCs w:val="20"/>
          <w:lang w:val="uk-UA"/>
        </w:rPr>
        <w:t>Дирекція,</w:t>
      </w:r>
    </w:p>
    <w:p w:rsidR="00333551" w:rsidRPr="00CD22D0" w:rsidRDefault="00333551" w:rsidP="00380134">
      <w:pPr>
        <w:numPr>
          <w:ilvl w:val="0"/>
          <w:numId w:val="14"/>
        </w:numPr>
        <w:spacing w:before="120" w:after="120"/>
        <w:rPr>
          <w:bCs/>
          <w:sz w:val="20"/>
          <w:szCs w:val="20"/>
          <w:lang w:val="uk-UA"/>
        </w:rPr>
      </w:pPr>
      <w:r w:rsidRPr="00CD22D0">
        <w:rPr>
          <w:bCs/>
          <w:sz w:val="20"/>
          <w:szCs w:val="20"/>
          <w:lang w:val="uk-UA"/>
        </w:rPr>
        <w:t>Генеральний директор,</w:t>
      </w:r>
    </w:p>
    <w:p w:rsidR="004152CD" w:rsidRPr="00CD22D0" w:rsidRDefault="004152CD" w:rsidP="00380134">
      <w:pPr>
        <w:numPr>
          <w:ilvl w:val="0"/>
          <w:numId w:val="14"/>
        </w:numPr>
        <w:spacing w:before="120" w:after="120"/>
        <w:rPr>
          <w:bCs/>
          <w:sz w:val="20"/>
          <w:szCs w:val="20"/>
          <w:lang w:val="uk-UA"/>
        </w:rPr>
      </w:pPr>
      <w:r w:rsidRPr="00CD22D0">
        <w:rPr>
          <w:bCs/>
          <w:sz w:val="20"/>
          <w:szCs w:val="20"/>
          <w:lang w:val="uk-UA"/>
        </w:rPr>
        <w:t>Ревізійна комісія</w:t>
      </w:r>
    </w:p>
    <w:p w:rsidR="00333551" w:rsidRPr="00CD22D0" w:rsidRDefault="00333551" w:rsidP="00C33C5C">
      <w:pPr>
        <w:spacing w:before="120" w:after="120"/>
        <w:jc w:val="both"/>
        <w:rPr>
          <w:bCs/>
          <w:sz w:val="20"/>
          <w:szCs w:val="20"/>
          <w:lang w:val="uk-UA"/>
        </w:rPr>
      </w:pPr>
      <w:r w:rsidRPr="00CD22D0">
        <w:rPr>
          <w:bCs/>
          <w:sz w:val="20"/>
          <w:szCs w:val="20"/>
          <w:lang w:val="uk-UA"/>
        </w:rPr>
        <w:t>Товариство не має відділу внутрішнього аудиту.</w:t>
      </w:r>
      <w:r w:rsidR="00762496" w:rsidRPr="00CD22D0">
        <w:rPr>
          <w:bCs/>
          <w:sz w:val="20"/>
          <w:szCs w:val="20"/>
          <w:lang w:val="uk-UA"/>
        </w:rPr>
        <w:t xml:space="preserve"> Товариство користується послугами зовнішніх аудиторських компаній</w:t>
      </w:r>
      <w:r w:rsidR="00A41CB1" w:rsidRPr="00CD22D0">
        <w:rPr>
          <w:bCs/>
          <w:sz w:val="20"/>
          <w:szCs w:val="20"/>
          <w:lang w:val="ru-RU"/>
        </w:rPr>
        <w:t xml:space="preserve"> для</w:t>
      </w:r>
      <w:r w:rsidR="00E40FFC" w:rsidRPr="00CD22D0">
        <w:rPr>
          <w:bCs/>
          <w:sz w:val="20"/>
          <w:szCs w:val="20"/>
          <w:lang w:val="ru-RU"/>
        </w:rPr>
        <w:t xml:space="preserve"> </w:t>
      </w:r>
      <w:r w:rsidR="00A41CB1" w:rsidRPr="00CD22D0">
        <w:rPr>
          <w:bCs/>
          <w:sz w:val="20"/>
          <w:szCs w:val="20"/>
          <w:lang w:val="ru-RU"/>
        </w:rPr>
        <w:t>цілей аудиту податкової звітності та податкового обліку.</w:t>
      </w:r>
    </w:p>
    <w:p w:rsidR="00333551" w:rsidRPr="00CD22D0" w:rsidRDefault="00333551" w:rsidP="00380134">
      <w:pPr>
        <w:pStyle w:val="a1"/>
        <w:rPr>
          <w:b/>
          <w:i/>
          <w:lang w:val="uk-UA"/>
        </w:rPr>
      </w:pPr>
      <w:r w:rsidRPr="00CD22D0">
        <w:rPr>
          <w:b/>
          <w:i/>
          <w:lang w:val="uk-UA"/>
        </w:rPr>
        <w:t>Загальні збори акціонерів</w:t>
      </w:r>
    </w:p>
    <w:p w:rsidR="00333551" w:rsidRPr="00CD22D0" w:rsidRDefault="00333551" w:rsidP="00EA6472">
      <w:pPr>
        <w:pStyle w:val="a1"/>
        <w:rPr>
          <w:lang w:val="uk-UA"/>
        </w:rPr>
      </w:pPr>
      <w:r w:rsidRPr="00CD22D0">
        <w:rPr>
          <w:lang w:val="uk-UA"/>
        </w:rPr>
        <w:t xml:space="preserve">Вищим органом Товариства є Загальні збори акціонерів Товариства (надалі </w:t>
      </w:r>
      <w:r w:rsidRPr="00CD22D0">
        <w:rPr>
          <w:bCs/>
          <w:lang w:val="uk-UA"/>
        </w:rPr>
        <w:t>–</w:t>
      </w:r>
      <w:r w:rsidR="00760058" w:rsidRPr="00CD22D0">
        <w:rPr>
          <w:lang w:val="uk-UA"/>
        </w:rPr>
        <w:t xml:space="preserve"> </w:t>
      </w:r>
      <w:r w:rsidR="00760058" w:rsidRPr="00CD22D0">
        <w:rPr>
          <w:bCs/>
          <w:lang w:val="uk-UA"/>
        </w:rPr>
        <w:t>“</w:t>
      </w:r>
      <w:r w:rsidR="00760058" w:rsidRPr="00CD22D0">
        <w:rPr>
          <w:lang w:val="uk-UA"/>
        </w:rPr>
        <w:t>Загальні збори</w:t>
      </w:r>
      <w:r w:rsidR="00760058" w:rsidRPr="00CD22D0">
        <w:rPr>
          <w:bCs/>
          <w:lang w:val="uk-UA"/>
        </w:rPr>
        <w:t>”</w:t>
      </w:r>
      <w:r w:rsidRPr="00CD22D0">
        <w:rPr>
          <w:lang w:val="uk-UA"/>
        </w:rPr>
        <w:t>).</w:t>
      </w:r>
    </w:p>
    <w:p w:rsidR="00333551" w:rsidRPr="00CD22D0" w:rsidRDefault="00333551" w:rsidP="00EA6472">
      <w:pPr>
        <w:pStyle w:val="a1"/>
        <w:rPr>
          <w:lang w:val="uk-UA"/>
        </w:rPr>
      </w:pPr>
      <w:r w:rsidRPr="00CD22D0">
        <w:rPr>
          <w:lang w:val="uk-UA"/>
        </w:rPr>
        <w:t>У Загальних зборах Товариства можуть брати участь особи, включені до переліку акціонерів, які мають право на таку участь, або їх представники. Перелік акціонерів, які мають право на участь у Загальних зборах, складається в порядку, встановленому законодавством про депозитарну систему України. 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Дирекцію Товариства.</w:t>
      </w:r>
    </w:p>
    <w:p w:rsidR="00333551" w:rsidRPr="00CD22D0" w:rsidRDefault="00333551" w:rsidP="00C33C5C">
      <w:pPr>
        <w:ind w:left="709" w:hanging="709"/>
        <w:jc w:val="both"/>
        <w:rPr>
          <w:sz w:val="20"/>
          <w:szCs w:val="20"/>
          <w:lang w:val="uk-UA"/>
        </w:rPr>
      </w:pPr>
      <w:r w:rsidRPr="00CD22D0">
        <w:rPr>
          <w:sz w:val="20"/>
          <w:szCs w:val="20"/>
          <w:lang w:val="uk-UA"/>
        </w:rPr>
        <w:t>До виключної компетенції Загальних зборів належать такі питання:</w:t>
      </w:r>
    </w:p>
    <w:p w:rsidR="00333551" w:rsidRPr="00CD22D0" w:rsidRDefault="00333551" w:rsidP="00046B11">
      <w:pPr>
        <w:tabs>
          <w:tab w:val="left" w:pos="450"/>
        </w:tabs>
        <w:spacing w:before="110" w:after="110"/>
        <w:jc w:val="both"/>
        <w:rPr>
          <w:sz w:val="20"/>
          <w:szCs w:val="20"/>
          <w:lang w:val="uk-UA"/>
        </w:rPr>
      </w:pPr>
      <w:r w:rsidRPr="00CD22D0">
        <w:rPr>
          <w:sz w:val="20"/>
          <w:szCs w:val="20"/>
          <w:lang w:val="ru-RU"/>
        </w:rPr>
        <w:t>1)</w:t>
      </w:r>
      <w:r w:rsidRPr="00CD22D0">
        <w:rPr>
          <w:sz w:val="20"/>
          <w:szCs w:val="20"/>
          <w:lang w:val="uk-UA"/>
        </w:rPr>
        <w:tab/>
        <w:t xml:space="preserve">визначення основних напрямів діяльності Товариства; </w:t>
      </w:r>
    </w:p>
    <w:p w:rsidR="00333551" w:rsidRPr="00CD22D0" w:rsidRDefault="00333551" w:rsidP="00046B11">
      <w:pPr>
        <w:tabs>
          <w:tab w:val="left" w:pos="450"/>
        </w:tabs>
        <w:spacing w:before="110" w:after="110"/>
        <w:jc w:val="both"/>
        <w:rPr>
          <w:sz w:val="20"/>
          <w:szCs w:val="20"/>
          <w:lang w:val="uk-UA"/>
        </w:rPr>
      </w:pPr>
      <w:r w:rsidRPr="00CD22D0">
        <w:rPr>
          <w:sz w:val="20"/>
          <w:szCs w:val="20"/>
          <w:lang w:val="ru-RU"/>
        </w:rPr>
        <w:t>2)</w:t>
      </w:r>
      <w:r w:rsidRPr="00CD22D0">
        <w:rPr>
          <w:sz w:val="20"/>
          <w:szCs w:val="20"/>
          <w:lang w:val="ru-RU"/>
        </w:rPr>
        <w:tab/>
      </w:r>
      <w:r w:rsidRPr="00CD22D0">
        <w:rPr>
          <w:sz w:val="20"/>
          <w:szCs w:val="20"/>
          <w:lang w:val="uk-UA"/>
        </w:rPr>
        <w:t xml:space="preserve">внесення змін до Статуту Товариства; </w:t>
      </w:r>
    </w:p>
    <w:p w:rsidR="00333551" w:rsidRPr="00CD22D0" w:rsidRDefault="00333551" w:rsidP="00046B11">
      <w:pPr>
        <w:tabs>
          <w:tab w:val="left" w:pos="450"/>
        </w:tabs>
        <w:spacing w:before="110" w:after="110"/>
        <w:jc w:val="both"/>
        <w:rPr>
          <w:sz w:val="20"/>
          <w:szCs w:val="20"/>
          <w:lang w:val="uk-UA"/>
        </w:rPr>
      </w:pPr>
      <w:r w:rsidRPr="00CD22D0">
        <w:rPr>
          <w:sz w:val="20"/>
          <w:szCs w:val="20"/>
          <w:lang w:val="ru-RU"/>
        </w:rPr>
        <w:t>3)</w:t>
      </w:r>
      <w:r w:rsidRPr="00CD22D0">
        <w:rPr>
          <w:sz w:val="20"/>
          <w:szCs w:val="20"/>
          <w:lang w:val="uk-UA"/>
        </w:rPr>
        <w:tab/>
        <w:t xml:space="preserve">прийняття рішення про анулювання викуплених акцій; </w:t>
      </w:r>
    </w:p>
    <w:p w:rsidR="00333551" w:rsidRPr="00CD22D0" w:rsidRDefault="00333551" w:rsidP="00046B11">
      <w:pPr>
        <w:tabs>
          <w:tab w:val="left" w:pos="450"/>
        </w:tabs>
        <w:spacing w:before="110" w:after="110"/>
        <w:jc w:val="both"/>
        <w:rPr>
          <w:sz w:val="20"/>
          <w:szCs w:val="20"/>
          <w:lang w:val="uk-UA"/>
        </w:rPr>
      </w:pPr>
      <w:r w:rsidRPr="00CD22D0">
        <w:rPr>
          <w:sz w:val="20"/>
          <w:szCs w:val="20"/>
          <w:lang w:val="ru-RU"/>
        </w:rPr>
        <w:t>4)</w:t>
      </w:r>
      <w:r w:rsidRPr="00CD22D0">
        <w:rPr>
          <w:sz w:val="20"/>
          <w:szCs w:val="20"/>
          <w:lang w:val="uk-UA"/>
        </w:rPr>
        <w:tab/>
        <w:t xml:space="preserve">прийняття рішення про зміну типу Товариства; </w:t>
      </w:r>
    </w:p>
    <w:p w:rsidR="00333551" w:rsidRPr="00CD22D0" w:rsidRDefault="00333551" w:rsidP="00046B11">
      <w:pPr>
        <w:tabs>
          <w:tab w:val="left" w:pos="450"/>
        </w:tabs>
        <w:spacing w:before="110" w:after="110"/>
        <w:jc w:val="both"/>
        <w:rPr>
          <w:sz w:val="20"/>
          <w:szCs w:val="20"/>
          <w:lang w:val="uk-UA"/>
        </w:rPr>
      </w:pPr>
      <w:r w:rsidRPr="00CD22D0">
        <w:rPr>
          <w:sz w:val="20"/>
          <w:szCs w:val="20"/>
          <w:lang w:val="ru-RU"/>
        </w:rPr>
        <w:t>5)</w:t>
      </w:r>
      <w:r w:rsidRPr="00CD22D0">
        <w:rPr>
          <w:sz w:val="20"/>
          <w:szCs w:val="20"/>
          <w:lang w:val="uk-UA"/>
        </w:rPr>
        <w:tab/>
        <w:t xml:space="preserve">прийняття рішення про розміщення акцій; </w:t>
      </w:r>
    </w:p>
    <w:p w:rsidR="00333551" w:rsidRPr="00CD22D0" w:rsidRDefault="00333551" w:rsidP="00046B11">
      <w:pPr>
        <w:tabs>
          <w:tab w:val="left" w:pos="450"/>
        </w:tabs>
        <w:spacing w:before="110" w:after="110"/>
        <w:jc w:val="both"/>
        <w:rPr>
          <w:sz w:val="20"/>
          <w:szCs w:val="20"/>
          <w:lang w:val="uk-UA"/>
        </w:rPr>
      </w:pPr>
      <w:r w:rsidRPr="00CD22D0">
        <w:rPr>
          <w:sz w:val="20"/>
          <w:szCs w:val="20"/>
          <w:lang w:val="ru-RU"/>
        </w:rPr>
        <w:t>6)</w:t>
      </w:r>
      <w:r w:rsidRPr="00CD22D0">
        <w:rPr>
          <w:sz w:val="20"/>
          <w:szCs w:val="20"/>
          <w:lang w:val="uk-UA"/>
        </w:rPr>
        <w:tab/>
        <w:t xml:space="preserve">прийняття рішення про збільшення статутного капіталу Товариства; </w:t>
      </w:r>
    </w:p>
    <w:p w:rsidR="00333551" w:rsidRPr="00CD22D0" w:rsidRDefault="00333551" w:rsidP="00046B11">
      <w:pPr>
        <w:tabs>
          <w:tab w:val="left" w:pos="450"/>
        </w:tabs>
        <w:spacing w:before="110" w:after="110"/>
        <w:jc w:val="both"/>
        <w:rPr>
          <w:sz w:val="20"/>
          <w:szCs w:val="20"/>
          <w:lang w:val="uk-UA"/>
        </w:rPr>
      </w:pPr>
      <w:r w:rsidRPr="00CD22D0">
        <w:rPr>
          <w:sz w:val="20"/>
          <w:szCs w:val="20"/>
          <w:lang w:val="ru-RU"/>
        </w:rPr>
        <w:lastRenderedPageBreak/>
        <w:t>7)</w:t>
      </w:r>
      <w:r w:rsidRPr="00CD22D0">
        <w:rPr>
          <w:sz w:val="20"/>
          <w:szCs w:val="20"/>
          <w:lang w:val="uk-UA"/>
        </w:rPr>
        <w:tab/>
        <w:t xml:space="preserve">прийняття рішення про зменшення статутного капіталу Товариства; </w:t>
      </w:r>
    </w:p>
    <w:p w:rsidR="00333551" w:rsidRPr="00CD22D0" w:rsidRDefault="00333551" w:rsidP="00046B11">
      <w:pPr>
        <w:tabs>
          <w:tab w:val="left" w:pos="450"/>
        </w:tabs>
        <w:spacing w:before="110" w:after="110"/>
        <w:jc w:val="both"/>
        <w:rPr>
          <w:sz w:val="20"/>
          <w:szCs w:val="20"/>
          <w:lang w:val="uk-UA"/>
        </w:rPr>
      </w:pPr>
      <w:r w:rsidRPr="00CD22D0">
        <w:rPr>
          <w:sz w:val="20"/>
          <w:szCs w:val="20"/>
          <w:lang w:val="ru-RU"/>
        </w:rPr>
        <w:t>8)</w:t>
      </w:r>
      <w:r w:rsidRPr="00CD22D0">
        <w:rPr>
          <w:sz w:val="20"/>
          <w:szCs w:val="20"/>
          <w:lang w:val="uk-UA"/>
        </w:rPr>
        <w:tab/>
        <w:t xml:space="preserve">прийняття рішення про дроблення або консолідацію акцій; </w:t>
      </w:r>
    </w:p>
    <w:p w:rsidR="00333551" w:rsidRPr="00CD22D0" w:rsidRDefault="00333551" w:rsidP="00046B11">
      <w:pPr>
        <w:tabs>
          <w:tab w:val="left" w:pos="450"/>
        </w:tabs>
        <w:spacing w:before="110" w:after="110"/>
        <w:jc w:val="both"/>
        <w:rPr>
          <w:sz w:val="20"/>
          <w:szCs w:val="20"/>
          <w:lang w:val="ru-RU"/>
        </w:rPr>
      </w:pPr>
      <w:r w:rsidRPr="00CD22D0">
        <w:rPr>
          <w:sz w:val="20"/>
          <w:szCs w:val="20"/>
          <w:lang w:val="ru-RU"/>
        </w:rPr>
        <w:t>9)</w:t>
      </w:r>
      <w:r w:rsidRPr="00CD22D0">
        <w:rPr>
          <w:sz w:val="20"/>
          <w:szCs w:val="20"/>
          <w:lang w:val="uk-UA"/>
        </w:rPr>
        <w:tab/>
        <w:t>затвердження положень про Загальні збори, Наглядову раду, Дирекцію та Ревізійну комісію Товариства, а також внесення змін до них;</w:t>
      </w:r>
    </w:p>
    <w:p w:rsidR="00333551" w:rsidRPr="00CD22D0" w:rsidRDefault="00333551" w:rsidP="00046B11">
      <w:pPr>
        <w:tabs>
          <w:tab w:val="left" w:pos="450"/>
        </w:tabs>
        <w:spacing w:before="110" w:after="110"/>
        <w:jc w:val="both"/>
        <w:rPr>
          <w:sz w:val="20"/>
          <w:szCs w:val="20"/>
          <w:lang w:val="uk-UA"/>
        </w:rPr>
      </w:pPr>
      <w:r w:rsidRPr="00CD22D0">
        <w:rPr>
          <w:sz w:val="20"/>
          <w:szCs w:val="20"/>
          <w:lang w:val="ru-RU"/>
        </w:rPr>
        <w:t>10)</w:t>
      </w:r>
      <w:r w:rsidRPr="00CD22D0">
        <w:rPr>
          <w:sz w:val="20"/>
          <w:szCs w:val="20"/>
          <w:lang w:val="ru-RU"/>
        </w:rPr>
        <w:tab/>
      </w:r>
      <w:r w:rsidRPr="00CD22D0">
        <w:rPr>
          <w:sz w:val="20"/>
          <w:szCs w:val="20"/>
          <w:lang w:val="uk-UA"/>
        </w:rPr>
        <w:t>затвердження інших внутрішніх документів Товариства; якщо це передбачено Статутом Товариства;</w:t>
      </w:r>
    </w:p>
    <w:p w:rsidR="00333551" w:rsidRPr="00CD22D0" w:rsidRDefault="00333551" w:rsidP="00046B11">
      <w:pPr>
        <w:tabs>
          <w:tab w:val="left" w:pos="450"/>
        </w:tabs>
        <w:spacing w:before="110" w:after="110"/>
        <w:jc w:val="both"/>
        <w:rPr>
          <w:sz w:val="20"/>
          <w:szCs w:val="20"/>
          <w:lang w:val="uk-UA"/>
        </w:rPr>
      </w:pPr>
      <w:r w:rsidRPr="00CD22D0">
        <w:rPr>
          <w:sz w:val="20"/>
          <w:szCs w:val="20"/>
          <w:lang w:val="uk-UA"/>
        </w:rPr>
        <w:t>11)</w:t>
      </w:r>
      <w:r w:rsidRPr="00CD22D0">
        <w:rPr>
          <w:sz w:val="20"/>
          <w:szCs w:val="20"/>
          <w:lang w:val="uk-UA"/>
        </w:rPr>
        <w:tab/>
        <w:t xml:space="preserve">затвердження річного звіту Товариства; </w:t>
      </w:r>
    </w:p>
    <w:p w:rsidR="00333551" w:rsidRPr="00CD22D0" w:rsidRDefault="00333551" w:rsidP="00046B11">
      <w:pPr>
        <w:tabs>
          <w:tab w:val="left" w:pos="450"/>
        </w:tabs>
        <w:spacing w:before="110" w:after="110"/>
        <w:jc w:val="both"/>
        <w:rPr>
          <w:sz w:val="20"/>
          <w:szCs w:val="20"/>
          <w:lang w:val="uk-UA"/>
        </w:rPr>
      </w:pPr>
      <w:r w:rsidRPr="00CD22D0">
        <w:rPr>
          <w:sz w:val="20"/>
          <w:szCs w:val="20"/>
          <w:lang w:val="uk-UA"/>
        </w:rPr>
        <w:t>12)</w:t>
      </w:r>
      <w:r w:rsidRPr="00CD22D0">
        <w:rPr>
          <w:sz w:val="20"/>
          <w:szCs w:val="20"/>
          <w:lang w:val="uk-UA"/>
        </w:rPr>
        <w:tab/>
        <w:t xml:space="preserve">розподіл прибутку і збитків Товариства; </w:t>
      </w:r>
    </w:p>
    <w:p w:rsidR="00333551" w:rsidRPr="00CD22D0" w:rsidRDefault="00333551" w:rsidP="00046B11">
      <w:pPr>
        <w:tabs>
          <w:tab w:val="left" w:pos="450"/>
        </w:tabs>
        <w:spacing w:before="110" w:after="110"/>
        <w:jc w:val="both"/>
        <w:rPr>
          <w:sz w:val="20"/>
          <w:szCs w:val="20"/>
          <w:lang w:val="uk-UA"/>
        </w:rPr>
      </w:pPr>
      <w:r w:rsidRPr="00CD22D0">
        <w:rPr>
          <w:sz w:val="20"/>
          <w:szCs w:val="20"/>
          <w:lang w:val="uk-UA"/>
        </w:rPr>
        <w:t>13)</w:t>
      </w:r>
      <w:r w:rsidRPr="00CD22D0">
        <w:rPr>
          <w:sz w:val="20"/>
          <w:szCs w:val="20"/>
          <w:lang w:val="ru-RU"/>
        </w:rPr>
        <w:tab/>
      </w:r>
      <w:r w:rsidRPr="00CD22D0">
        <w:rPr>
          <w:sz w:val="20"/>
          <w:szCs w:val="20"/>
          <w:lang w:val="uk-UA"/>
        </w:rPr>
        <w:t xml:space="preserve">прийняття рішення про викуп Товариством розміщених ним акцій, крім випадків обов’язкового викупу акцій; </w:t>
      </w:r>
    </w:p>
    <w:p w:rsidR="00333551" w:rsidRPr="00CD22D0" w:rsidRDefault="00333551" w:rsidP="00046B11">
      <w:pPr>
        <w:tabs>
          <w:tab w:val="left" w:pos="450"/>
        </w:tabs>
        <w:spacing w:before="110" w:after="110"/>
        <w:jc w:val="both"/>
        <w:rPr>
          <w:sz w:val="20"/>
          <w:szCs w:val="20"/>
          <w:lang w:val="uk-UA"/>
        </w:rPr>
      </w:pPr>
      <w:r w:rsidRPr="00CD22D0">
        <w:rPr>
          <w:sz w:val="20"/>
          <w:szCs w:val="20"/>
          <w:lang w:val="uk-UA"/>
        </w:rPr>
        <w:t>14)</w:t>
      </w:r>
      <w:r w:rsidRPr="00CD22D0">
        <w:rPr>
          <w:sz w:val="20"/>
          <w:szCs w:val="20"/>
          <w:lang w:val="ru-RU"/>
        </w:rPr>
        <w:tab/>
      </w:r>
      <w:r w:rsidRPr="00CD22D0">
        <w:rPr>
          <w:sz w:val="20"/>
          <w:szCs w:val="20"/>
          <w:lang w:val="uk-UA"/>
        </w:rPr>
        <w:t xml:space="preserve">прийняття рішення про форму існування акцій; </w:t>
      </w:r>
    </w:p>
    <w:p w:rsidR="00333551" w:rsidRPr="00CD22D0" w:rsidRDefault="00333551" w:rsidP="00046B11">
      <w:pPr>
        <w:tabs>
          <w:tab w:val="left" w:pos="450"/>
        </w:tabs>
        <w:spacing w:before="110" w:after="110"/>
        <w:jc w:val="both"/>
        <w:rPr>
          <w:sz w:val="20"/>
          <w:szCs w:val="20"/>
          <w:lang w:val="uk-UA"/>
        </w:rPr>
      </w:pPr>
      <w:r w:rsidRPr="00CD22D0">
        <w:rPr>
          <w:sz w:val="20"/>
          <w:szCs w:val="20"/>
          <w:lang w:val="uk-UA"/>
        </w:rPr>
        <w:t>15)</w:t>
      </w:r>
      <w:r w:rsidRPr="00CD22D0">
        <w:rPr>
          <w:sz w:val="20"/>
          <w:szCs w:val="20"/>
          <w:lang w:val="uk-UA"/>
        </w:rPr>
        <w:tab/>
        <w:t xml:space="preserve">затвердження розміру річних дивідендів з урахуванням вимог, передбачених законом; </w:t>
      </w:r>
    </w:p>
    <w:p w:rsidR="00333551" w:rsidRPr="00CD22D0" w:rsidRDefault="00333551" w:rsidP="00046B11">
      <w:pPr>
        <w:tabs>
          <w:tab w:val="left" w:pos="450"/>
        </w:tabs>
        <w:spacing w:before="110" w:after="110"/>
        <w:jc w:val="both"/>
        <w:rPr>
          <w:sz w:val="20"/>
          <w:szCs w:val="20"/>
          <w:lang w:val="uk-UA"/>
        </w:rPr>
      </w:pPr>
      <w:r w:rsidRPr="00CD22D0">
        <w:rPr>
          <w:sz w:val="20"/>
          <w:szCs w:val="20"/>
          <w:lang w:val="uk-UA"/>
        </w:rPr>
        <w:t>16)</w:t>
      </w:r>
      <w:r w:rsidRPr="00CD22D0">
        <w:rPr>
          <w:sz w:val="20"/>
          <w:szCs w:val="20"/>
          <w:lang w:val="uk-UA"/>
        </w:rPr>
        <w:tab/>
        <w:t xml:space="preserve">прийняття рішень з питань порядку проведення Загальних зборів; </w:t>
      </w:r>
    </w:p>
    <w:p w:rsidR="00333551" w:rsidRPr="00CD22D0" w:rsidRDefault="00333551" w:rsidP="00046B11">
      <w:pPr>
        <w:tabs>
          <w:tab w:val="left" w:pos="450"/>
        </w:tabs>
        <w:spacing w:before="110" w:after="110"/>
        <w:jc w:val="both"/>
        <w:rPr>
          <w:sz w:val="20"/>
          <w:szCs w:val="20"/>
          <w:lang w:val="uk-UA"/>
        </w:rPr>
      </w:pPr>
      <w:r w:rsidRPr="00CD22D0">
        <w:rPr>
          <w:sz w:val="20"/>
          <w:szCs w:val="20"/>
          <w:lang w:val="uk-UA"/>
        </w:rPr>
        <w:t>17)</w:t>
      </w:r>
      <w:r w:rsidRPr="00CD22D0">
        <w:rPr>
          <w:sz w:val="20"/>
          <w:szCs w:val="20"/>
          <w:lang w:val="uk-UA"/>
        </w:rPr>
        <w:tab/>
        <w:t xml:space="preserve">обрання членів Наглядової ради, затвердження умов цивільно-правових або трудових договорів, що укладатимуться з ними, встановлення розміру їх винагороди, обрання особи, яка уповноважується на підписання цивільно-правових договорів з членами Наглядової ради; </w:t>
      </w:r>
    </w:p>
    <w:p w:rsidR="00333551" w:rsidRPr="00CD22D0" w:rsidRDefault="00333551" w:rsidP="00046B11">
      <w:pPr>
        <w:tabs>
          <w:tab w:val="left" w:pos="450"/>
        </w:tabs>
        <w:spacing w:before="110" w:after="110"/>
        <w:jc w:val="both"/>
        <w:rPr>
          <w:sz w:val="20"/>
          <w:szCs w:val="20"/>
          <w:lang w:val="uk-UA"/>
        </w:rPr>
      </w:pPr>
      <w:r w:rsidRPr="00CD22D0">
        <w:rPr>
          <w:sz w:val="20"/>
          <w:szCs w:val="20"/>
          <w:lang w:val="uk-UA"/>
        </w:rPr>
        <w:t>18)</w:t>
      </w:r>
      <w:r w:rsidRPr="00CD22D0">
        <w:rPr>
          <w:sz w:val="20"/>
          <w:szCs w:val="20"/>
          <w:lang w:val="uk-UA"/>
        </w:rPr>
        <w:tab/>
        <w:t xml:space="preserve">прийняття рішення про припинення повноважень членів Наглядової ради, за винятком випадків, встановлених Законом; </w:t>
      </w:r>
    </w:p>
    <w:p w:rsidR="00333551" w:rsidRPr="00CD22D0" w:rsidRDefault="00333551" w:rsidP="00046B11">
      <w:pPr>
        <w:tabs>
          <w:tab w:val="left" w:pos="450"/>
        </w:tabs>
        <w:spacing w:before="110" w:after="110"/>
        <w:jc w:val="both"/>
        <w:rPr>
          <w:sz w:val="20"/>
          <w:szCs w:val="20"/>
          <w:lang w:val="uk-UA"/>
        </w:rPr>
      </w:pPr>
      <w:r w:rsidRPr="00CD22D0">
        <w:rPr>
          <w:sz w:val="20"/>
          <w:szCs w:val="20"/>
          <w:lang w:val="ru-RU"/>
        </w:rPr>
        <w:t>19)</w:t>
      </w:r>
      <w:r w:rsidRPr="00CD22D0">
        <w:rPr>
          <w:sz w:val="20"/>
          <w:szCs w:val="20"/>
          <w:lang w:val="ru-RU"/>
        </w:rPr>
        <w:tab/>
      </w:r>
      <w:r w:rsidRPr="00CD22D0">
        <w:rPr>
          <w:sz w:val="20"/>
          <w:szCs w:val="20"/>
          <w:lang w:val="uk-UA"/>
        </w:rPr>
        <w:t xml:space="preserve">обрання голови та членів Ревізійної комісії, прийняття рішення про дострокове припинення їх повноважень; </w:t>
      </w:r>
    </w:p>
    <w:p w:rsidR="00333551" w:rsidRPr="00CD22D0" w:rsidRDefault="00333551" w:rsidP="00046B11">
      <w:pPr>
        <w:tabs>
          <w:tab w:val="left" w:pos="450"/>
        </w:tabs>
        <w:spacing w:before="110" w:after="110"/>
        <w:jc w:val="both"/>
        <w:rPr>
          <w:sz w:val="20"/>
          <w:szCs w:val="20"/>
          <w:lang w:val="uk-UA"/>
        </w:rPr>
      </w:pPr>
      <w:r w:rsidRPr="00CD22D0">
        <w:rPr>
          <w:sz w:val="20"/>
          <w:szCs w:val="20"/>
          <w:lang w:val="uk-UA"/>
        </w:rPr>
        <w:t>20)</w:t>
      </w:r>
      <w:r w:rsidRPr="00CD22D0">
        <w:rPr>
          <w:sz w:val="20"/>
          <w:szCs w:val="20"/>
          <w:lang w:val="uk-UA"/>
        </w:rPr>
        <w:tab/>
        <w:t xml:space="preserve">затвердження висновків Ревізійної комісії; </w:t>
      </w:r>
    </w:p>
    <w:p w:rsidR="00333551" w:rsidRPr="00CD22D0" w:rsidRDefault="00333551" w:rsidP="00046B11">
      <w:pPr>
        <w:tabs>
          <w:tab w:val="left" w:pos="450"/>
        </w:tabs>
        <w:spacing w:before="110" w:after="110"/>
        <w:jc w:val="both"/>
        <w:rPr>
          <w:sz w:val="20"/>
          <w:szCs w:val="20"/>
          <w:lang w:val="uk-UA"/>
        </w:rPr>
      </w:pPr>
      <w:r w:rsidRPr="00CD22D0">
        <w:rPr>
          <w:sz w:val="20"/>
          <w:szCs w:val="20"/>
          <w:lang w:val="uk-UA"/>
        </w:rPr>
        <w:t>21)</w:t>
      </w:r>
      <w:r w:rsidRPr="00CD22D0">
        <w:rPr>
          <w:sz w:val="20"/>
          <w:szCs w:val="20"/>
          <w:lang w:val="uk-UA"/>
        </w:rPr>
        <w:tab/>
        <w:t>обрання членів лічильної комісії, прийняття рішення про припинення їх повноважень;</w:t>
      </w:r>
    </w:p>
    <w:p w:rsidR="00333551" w:rsidRPr="00CD22D0" w:rsidRDefault="00333551" w:rsidP="00046B11">
      <w:pPr>
        <w:tabs>
          <w:tab w:val="left" w:pos="450"/>
        </w:tabs>
        <w:spacing w:before="110" w:after="110"/>
        <w:jc w:val="both"/>
        <w:rPr>
          <w:sz w:val="20"/>
          <w:szCs w:val="20"/>
          <w:lang w:val="uk-UA"/>
        </w:rPr>
      </w:pPr>
      <w:r w:rsidRPr="00CD22D0">
        <w:rPr>
          <w:sz w:val="20"/>
          <w:szCs w:val="20"/>
          <w:lang w:val="uk-UA"/>
        </w:rPr>
        <w:t>22)</w:t>
      </w:r>
      <w:r w:rsidRPr="00CD22D0">
        <w:rPr>
          <w:sz w:val="20"/>
          <w:szCs w:val="20"/>
          <w:lang w:val="ru-RU"/>
        </w:rPr>
        <w:tab/>
      </w:r>
      <w:r w:rsidRPr="00CD22D0">
        <w:rPr>
          <w:sz w:val="20"/>
          <w:szCs w:val="20"/>
          <w:lang w:val="uk-UA"/>
        </w:rPr>
        <w:t>прийняття рішення про виділ та припинення Товариства, крім випадку, передбаченого части</w:t>
      </w:r>
      <w:r w:rsidR="00760058" w:rsidRPr="00CD22D0">
        <w:rPr>
          <w:sz w:val="20"/>
          <w:szCs w:val="20"/>
          <w:lang w:val="uk-UA"/>
        </w:rPr>
        <w:t xml:space="preserve">ною четвертою статті 84 Закону </w:t>
      </w:r>
      <w:r w:rsidR="00760058" w:rsidRPr="00CD22D0">
        <w:rPr>
          <w:bCs/>
          <w:lang w:val="uk-UA"/>
        </w:rPr>
        <w:t>“</w:t>
      </w:r>
      <w:r w:rsidRPr="00CD22D0">
        <w:rPr>
          <w:sz w:val="20"/>
          <w:szCs w:val="20"/>
          <w:lang w:val="uk-UA"/>
        </w:rPr>
        <w:t>Про акціонерні товариства</w:t>
      </w:r>
      <w:r w:rsidR="00760058" w:rsidRPr="00CD22D0">
        <w:rPr>
          <w:bCs/>
          <w:lang w:val="uk-UA"/>
        </w:rPr>
        <w:t>”</w:t>
      </w:r>
      <w:r w:rsidRPr="00CD22D0">
        <w:rPr>
          <w:sz w:val="20"/>
          <w:szCs w:val="20"/>
          <w:lang w:val="uk-UA"/>
        </w:rPr>
        <w:t xml:space="preserve">, про ліквідацію Товариства, обрання ліквідаційної комісії, затвердження порядку та строків ліквідації, порядку розподілу між акціонерами майна, що залишається після задоволення вимог кредиторів, і затвердження ліквідаційного балансу; </w:t>
      </w:r>
    </w:p>
    <w:p w:rsidR="00333551" w:rsidRPr="00CD22D0" w:rsidRDefault="00333551" w:rsidP="00046B11">
      <w:pPr>
        <w:tabs>
          <w:tab w:val="left" w:pos="450"/>
        </w:tabs>
        <w:spacing w:before="110" w:after="110"/>
        <w:jc w:val="both"/>
        <w:rPr>
          <w:sz w:val="20"/>
          <w:szCs w:val="20"/>
          <w:lang w:val="uk-UA"/>
        </w:rPr>
      </w:pPr>
      <w:r w:rsidRPr="00CD22D0">
        <w:rPr>
          <w:sz w:val="20"/>
          <w:szCs w:val="20"/>
          <w:lang w:val="uk-UA"/>
        </w:rPr>
        <w:t>23)</w:t>
      </w:r>
      <w:r w:rsidRPr="00CD22D0">
        <w:rPr>
          <w:sz w:val="20"/>
          <w:szCs w:val="20"/>
          <w:lang w:val="uk-UA"/>
        </w:rPr>
        <w:tab/>
        <w:t xml:space="preserve">прийняття рішення за наслідками розгляду звіту Наглядової ради, звіту Дирекції, звіту Ревізійної комісії; </w:t>
      </w:r>
    </w:p>
    <w:p w:rsidR="00333551" w:rsidRPr="00CD22D0" w:rsidRDefault="00333551" w:rsidP="00046B11">
      <w:pPr>
        <w:tabs>
          <w:tab w:val="left" w:pos="450"/>
        </w:tabs>
        <w:spacing w:before="110" w:after="110"/>
        <w:jc w:val="both"/>
        <w:rPr>
          <w:sz w:val="20"/>
          <w:szCs w:val="20"/>
          <w:lang w:val="uk-UA"/>
        </w:rPr>
      </w:pPr>
      <w:r w:rsidRPr="00CD22D0">
        <w:rPr>
          <w:sz w:val="20"/>
          <w:szCs w:val="20"/>
          <w:lang w:val="ru-RU"/>
        </w:rPr>
        <w:t>24)</w:t>
      </w:r>
      <w:r w:rsidRPr="00CD22D0">
        <w:rPr>
          <w:sz w:val="20"/>
          <w:szCs w:val="20"/>
          <w:lang w:val="ru-RU"/>
        </w:rPr>
        <w:tab/>
      </w:r>
      <w:r w:rsidRPr="00CD22D0">
        <w:rPr>
          <w:sz w:val="20"/>
          <w:szCs w:val="20"/>
          <w:lang w:val="uk-UA"/>
        </w:rPr>
        <w:t xml:space="preserve">затвердження принципів (кодексу) корпоративного управління Товариства; </w:t>
      </w:r>
    </w:p>
    <w:p w:rsidR="00333551" w:rsidRPr="00CD22D0" w:rsidRDefault="00333551" w:rsidP="00046B11">
      <w:pPr>
        <w:tabs>
          <w:tab w:val="left" w:pos="450"/>
        </w:tabs>
        <w:spacing w:before="110" w:after="110"/>
        <w:jc w:val="both"/>
        <w:rPr>
          <w:sz w:val="20"/>
          <w:szCs w:val="20"/>
          <w:lang w:val="uk-UA"/>
        </w:rPr>
      </w:pPr>
      <w:r w:rsidRPr="00CD22D0">
        <w:rPr>
          <w:sz w:val="20"/>
          <w:szCs w:val="20"/>
          <w:lang w:val="ru-RU"/>
        </w:rPr>
        <w:t>25)</w:t>
      </w:r>
      <w:r w:rsidRPr="00CD22D0">
        <w:rPr>
          <w:sz w:val="20"/>
          <w:szCs w:val="20"/>
          <w:lang w:val="ru-RU"/>
        </w:rPr>
        <w:tab/>
      </w:r>
      <w:r w:rsidRPr="00CD22D0">
        <w:rPr>
          <w:sz w:val="20"/>
          <w:szCs w:val="20"/>
          <w:lang w:val="uk-UA"/>
        </w:rPr>
        <w:t xml:space="preserve">обрання комісії з припинення Товариства; </w:t>
      </w:r>
    </w:p>
    <w:p w:rsidR="00333551" w:rsidRPr="00CD22D0" w:rsidRDefault="00333551" w:rsidP="00046B11">
      <w:pPr>
        <w:tabs>
          <w:tab w:val="left" w:pos="450"/>
        </w:tabs>
        <w:spacing w:before="110" w:after="110"/>
        <w:jc w:val="both"/>
        <w:rPr>
          <w:sz w:val="20"/>
          <w:szCs w:val="20"/>
          <w:lang w:val="uk-UA"/>
        </w:rPr>
      </w:pPr>
      <w:r w:rsidRPr="00CD22D0">
        <w:rPr>
          <w:sz w:val="20"/>
          <w:szCs w:val="20"/>
          <w:lang w:val="ru-RU"/>
        </w:rPr>
        <w:t>26)</w:t>
      </w:r>
      <w:r w:rsidRPr="00CD22D0">
        <w:rPr>
          <w:sz w:val="20"/>
          <w:szCs w:val="20"/>
          <w:lang w:val="ru-RU"/>
        </w:rPr>
        <w:tab/>
      </w:r>
      <w:r w:rsidRPr="00CD22D0">
        <w:rPr>
          <w:sz w:val="20"/>
          <w:szCs w:val="20"/>
          <w:lang w:val="uk-UA"/>
        </w:rPr>
        <w:t>вирішення інших питань, що належать до виключної компетенції Загальних зборів згідно зі Статутом, Положенням про Загальні збори Товариства та чинним законодавством;</w:t>
      </w:r>
    </w:p>
    <w:p w:rsidR="00333551" w:rsidRPr="00CD22D0" w:rsidRDefault="00333551" w:rsidP="00046B11">
      <w:pPr>
        <w:tabs>
          <w:tab w:val="left" w:pos="450"/>
        </w:tabs>
        <w:spacing w:before="110" w:after="110"/>
        <w:jc w:val="both"/>
        <w:rPr>
          <w:sz w:val="20"/>
          <w:szCs w:val="20"/>
          <w:lang w:val="uk-UA"/>
        </w:rPr>
      </w:pPr>
      <w:r w:rsidRPr="00CD22D0">
        <w:rPr>
          <w:sz w:val="20"/>
          <w:szCs w:val="20"/>
          <w:lang w:val="ru-RU"/>
        </w:rPr>
        <w:t>27)</w:t>
      </w:r>
      <w:r w:rsidRPr="00CD22D0">
        <w:rPr>
          <w:sz w:val="20"/>
          <w:szCs w:val="20"/>
          <w:lang w:val="ru-RU"/>
        </w:rPr>
        <w:tab/>
      </w:r>
      <w:r w:rsidRPr="00CD22D0">
        <w:rPr>
          <w:sz w:val="20"/>
          <w:szCs w:val="20"/>
          <w:lang w:val="uk-UA"/>
        </w:rPr>
        <w:t xml:space="preserve">прийняття рішення про вчинення значного правочину, в тому числі про відчуження майна Товариства, за поданням Наглядової ради, якщо ринкова вартість </w:t>
      </w:r>
      <w:r w:rsidR="00015872" w:rsidRPr="00CD22D0">
        <w:rPr>
          <w:sz w:val="20"/>
          <w:szCs w:val="20"/>
          <w:lang w:val="uk-UA"/>
        </w:rPr>
        <w:t>м</w:t>
      </w:r>
      <w:r w:rsidRPr="00CD22D0">
        <w:rPr>
          <w:sz w:val="20"/>
          <w:szCs w:val="20"/>
          <w:lang w:val="uk-UA"/>
        </w:rPr>
        <w:t>айна або послуг, що є його предметом, перевищує 25, але менша ніж 50 відсотків вартості активів за даними останньої річної фінансової звітності Товариства;</w:t>
      </w:r>
    </w:p>
    <w:p w:rsidR="00333551" w:rsidRPr="00CD22D0" w:rsidRDefault="00333551" w:rsidP="00046B11">
      <w:pPr>
        <w:tabs>
          <w:tab w:val="left" w:pos="450"/>
        </w:tabs>
        <w:spacing w:before="110" w:after="110"/>
        <w:jc w:val="both"/>
        <w:rPr>
          <w:sz w:val="20"/>
          <w:szCs w:val="20"/>
          <w:lang w:val="uk-UA"/>
        </w:rPr>
      </w:pPr>
      <w:r w:rsidRPr="00CD22D0">
        <w:rPr>
          <w:sz w:val="20"/>
          <w:szCs w:val="20"/>
          <w:lang w:val="ru-RU"/>
        </w:rPr>
        <w:t>28)</w:t>
      </w:r>
      <w:r w:rsidRPr="00CD22D0">
        <w:rPr>
          <w:sz w:val="20"/>
          <w:szCs w:val="20"/>
          <w:lang w:val="ru-RU"/>
        </w:rPr>
        <w:tab/>
      </w:r>
      <w:r w:rsidRPr="00CD22D0">
        <w:rPr>
          <w:sz w:val="20"/>
          <w:szCs w:val="20"/>
          <w:lang w:val="uk-UA"/>
        </w:rPr>
        <w:t>прийняття рішення про вчинення значного правочину, в тому числі про відчуження майна Товариства, за поданням Наглядової ради, якщо ринкова вартість майна або послуг, що є його предметом, становить або перевищує 50 відсотків вартості активів за даними останньої річної фінансової звітності Товариства;</w:t>
      </w:r>
    </w:p>
    <w:p w:rsidR="00333551" w:rsidRPr="00CD22D0" w:rsidRDefault="00333551" w:rsidP="00046B11">
      <w:pPr>
        <w:tabs>
          <w:tab w:val="left" w:pos="450"/>
        </w:tabs>
        <w:spacing w:before="110" w:after="110"/>
        <w:jc w:val="both"/>
        <w:rPr>
          <w:sz w:val="20"/>
          <w:szCs w:val="20"/>
          <w:lang w:val="uk-UA"/>
        </w:rPr>
      </w:pPr>
      <w:r w:rsidRPr="00CD22D0">
        <w:rPr>
          <w:sz w:val="20"/>
          <w:szCs w:val="20"/>
          <w:lang w:val="uk-UA"/>
        </w:rPr>
        <w:lastRenderedPageBreak/>
        <w:t>29)</w:t>
      </w:r>
      <w:r w:rsidRPr="00CD22D0">
        <w:rPr>
          <w:sz w:val="20"/>
          <w:szCs w:val="20"/>
          <w:lang w:val="uk-UA"/>
        </w:rPr>
        <w:tab/>
        <w:t>прийняття рішення щодо заснування, участі, продажу та придбання акцій (частки), виходу зі складу учасників підприємства будь якої форми.</w:t>
      </w:r>
    </w:p>
    <w:p w:rsidR="00641FC4" w:rsidRPr="00CD22D0" w:rsidRDefault="00641FC4" w:rsidP="00641FC4">
      <w:pPr>
        <w:pStyle w:val="a1"/>
        <w:rPr>
          <w:lang w:val="uk-UA"/>
        </w:rPr>
      </w:pPr>
      <w:r w:rsidRPr="00CD22D0">
        <w:rPr>
          <w:lang w:val="uk-UA"/>
        </w:rPr>
        <w:t>Рішення Загальних зборів з питань, передбачених пунктами 2 – 7, 22, приймається більш як 3/4 голосів акціонерів від загальної їх кількості, що зареєструвалися для участі в Загальних Зборах та є власниками голосуючих з цих питань акцій. Рішення Загальних зборів з питань, передбачених пунктом 28, приймається більш як 50% голосів акціонерів від загальної їх кількості.</w:t>
      </w:r>
    </w:p>
    <w:p w:rsidR="00333551" w:rsidRPr="00CD22D0" w:rsidRDefault="00333551" w:rsidP="00B45455">
      <w:pPr>
        <w:pStyle w:val="a1"/>
        <w:rPr>
          <w:lang w:val="uk-UA"/>
        </w:rPr>
      </w:pPr>
      <w:r w:rsidRPr="00CD22D0">
        <w:rPr>
          <w:lang w:val="uk-UA"/>
        </w:rPr>
        <w:t>Рішення Загальних зборів Товариства з інших питань, винесених на голосування, приймається простою більшістю голосів акціонерів, які зареєструвалися для участі у Загальних зборах та є власниками голосуючих з цих питань акцій.</w:t>
      </w:r>
    </w:p>
    <w:p w:rsidR="00333551" w:rsidRPr="00CD22D0" w:rsidRDefault="00333551" w:rsidP="00B45455">
      <w:pPr>
        <w:pStyle w:val="a1"/>
        <w:rPr>
          <w:lang w:val="uk-UA"/>
        </w:rPr>
      </w:pPr>
      <w:r w:rsidRPr="00CD22D0">
        <w:rPr>
          <w:lang w:val="uk-UA"/>
        </w:rPr>
        <w:t>Загальні збори акціонерів скликаються не рідше одного разу на рік.</w:t>
      </w:r>
    </w:p>
    <w:p w:rsidR="00333551" w:rsidRPr="00CD22D0" w:rsidRDefault="00333551" w:rsidP="00380134">
      <w:pPr>
        <w:pStyle w:val="a1"/>
        <w:rPr>
          <w:b/>
          <w:i/>
          <w:lang w:val="uk-UA"/>
        </w:rPr>
      </w:pPr>
      <w:r w:rsidRPr="00CD22D0">
        <w:rPr>
          <w:b/>
          <w:i/>
          <w:lang w:val="uk-UA"/>
        </w:rPr>
        <w:t>Наглядова Рада</w:t>
      </w:r>
    </w:p>
    <w:p w:rsidR="00333551" w:rsidRPr="00CD22D0" w:rsidRDefault="00333551" w:rsidP="00B45455">
      <w:pPr>
        <w:pStyle w:val="a1"/>
        <w:rPr>
          <w:lang w:val="uk-UA"/>
        </w:rPr>
      </w:pPr>
      <w:r w:rsidRPr="00CD22D0">
        <w:rPr>
          <w:lang w:val="uk-UA"/>
        </w:rPr>
        <w:t>Наглядова Рада є органом управління Товариства, що створюється з числа акціонерів та представляє їх інтереси у період між проведенням Загальних зборів та, в межах своєї компетенції, контролює і регулює діяльність виконавчого органу Товариства.</w:t>
      </w:r>
    </w:p>
    <w:p w:rsidR="00333551" w:rsidRPr="00CD22D0" w:rsidRDefault="00333551" w:rsidP="00B45455">
      <w:pPr>
        <w:pStyle w:val="a1"/>
        <w:rPr>
          <w:lang w:val="uk-UA"/>
        </w:rPr>
      </w:pPr>
      <w:r w:rsidRPr="00CD22D0">
        <w:rPr>
          <w:lang w:val="uk-UA"/>
        </w:rPr>
        <w:t>Жодні органи Товариства, за винятком Загальних зборів акціонерів, не мають права вказівки Наглядовій Раді щодо порядку здійснення покладених на неї функцій, а також з інших питань її діяльності.</w:t>
      </w:r>
    </w:p>
    <w:p w:rsidR="00333551" w:rsidRPr="00CD22D0" w:rsidRDefault="00333551" w:rsidP="00B45455">
      <w:pPr>
        <w:pStyle w:val="a1"/>
        <w:rPr>
          <w:lang w:val="uk-UA"/>
        </w:rPr>
      </w:pPr>
      <w:r w:rsidRPr="00CD22D0">
        <w:rPr>
          <w:lang w:val="uk-UA"/>
        </w:rPr>
        <w:t>Наглядова Рада складається з 3 осіб, які обираються Загальними зборами строком на 3 роки. Член Наглядової Ради не може бути одночасно членом Ревізійної комісії Товариства або членом Дирекції.</w:t>
      </w:r>
    </w:p>
    <w:p w:rsidR="00333551" w:rsidRPr="00CD22D0" w:rsidRDefault="00333551" w:rsidP="009E7998">
      <w:pPr>
        <w:pStyle w:val="a1"/>
        <w:tabs>
          <w:tab w:val="left" w:pos="705"/>
        </w:tabs>
        <w:ind w:left="709" w:hanging="709"/>
        <w:rPr>
          <w:lang w:val="uk-UA"/>
        </w:rPr>
      </w:pPr>
      <w:r w:rsidRPr="00CD22D0">
        <w:rPr>
          <w:lang w:val="uk-UA"/>
        </w:rPr>
        <w:t xml:space="preserve">До виключної компетенції Наглядової ради належить: </w:t>
      </w:r>
    </w:p>
    <w:p w:rsidR="00333551" w:rsidRPr="00CD22D0" w:rsidRDefault="00333551" w:rsidP="00046B11">
      <w:pPr>
        <w:tabs>
          <w:tab w:val="left" w:pos="450"/>
        </w:tabs>
        <w:spacing w:before="110" w:after="110"/>
        <w:jc w:val="both"/>
        <w:rPr>
          <w:sz w:val="20"/>
          <w:szCs w:val="20"/>
          <w:lang w:val="uk-UA"/>
        </w:rPr>
      </w:pPr>
      <w:r w:rsidRPr="00CD22D0">
        <w:rPr>
          <w:sz w:val="20"/>
          <w:szCs w:val="20"/>
          <w:lang w:val="uk-UA"/>
        </w:rPr>
        <w:t>1)</w:t>
      </w:r>
      <w:r w:rsidRPr="00CD22D0">
        <w:rPr>
          <w:sz w:val="20"/>
          <w:szCs w:val="20"/>
          <w:lang w:val="uk-UA"/>
        </w:rPr>
        <w:tab/>
        <w:t>затвердження в межах своєї компетенції внутрішніх положень, якими регулюються питання, пов'язані з діяльністю Товариства, крім тих, які зазначені у п. п. 9 та 24 з розділу компетенції зборів акціонерів;</w:t>
      </w:r>
    </w:p>
    <w:p w:rsidR="00333551" w:rsidRPr="00CD22D0" w:rsidRDefault="00333551" w:rsidP="00046B11">
      <w:pPr>
        <w:tabs>
          <w:tab w:val="left" w:pos="450"/>
        </w:tabs>
        <w:spacing w:before="110" w:after="110"/>
        <w:jc w:val="both"/>
        <w:rPr>
          <w:sz w:val="20"/>
          <w:szCs w:val="20"/>
          <w:lang w:val="uk-UA"/>
        </w:rPr>
      </w:pPr>
      <w:r w:rsidRPr="00CD22D0">
        <w:rPr>
          <w:sz w:val="20"/>
          <w:szCs w:val="20"/>
          <w:lang w:val="uk-UA"/>
        </w:rPr>
        <w:t>2)</w:t>
      </w:r>
      <w:r w:rsidRPr="00CD22D0">
        <w:rPr>
          <w:sz w:val="20"/>
          <w:szCs w:val="20"/>
          <w:lang w:val="uk-UA"/>
        </w:rPr>
        <w:tab/>
        <w:t xml:space="preserve">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 </w:t>
      </w:r>
    </w:p>
    <w:p w:rsidR="00333551" w:rsidRPr="00CD22D0" w:rsidRDefault="00333551" w:rsidP="00046B11">
      <w:pPr>
        <w:tabs>
          <w:tab w:val="left" w:pos="450"/>
        </w:tabs>
        <w:spacing w:before="110" w:after="110"/>
        <w:jc w:val="both"/>
        <w:rPr>
          <w:sz w:val="20"/>
          <w:szCs w:val="20"/>
          <w:lang w:val="uk-UA"/>
        </w:rPr>
      </w:pPr>
      <w:r w:rsidRPr="00CD22D0">
        <w:rPr>
          <w:sz w:val="20"/>
          <w:szCs w:val="20"/>
          <w:lang w:val="ru-RU"/>
        </w:rPr>
        <w:t>3)</w:t>
      </w:r>
      <w:r w:rsidRPr="00CD22D0">
        <w:rPr>
          <w:sz w:val="20"/>
          <w:szCs w:val="20"/>
          <w:lang w:val="uk-UA"/>
        </w:rPr>
        <w:tab/>
        <w:t xml:space="preserve">прийняття рішення про проведення чергових та позачергових Загальних зборів на вимогу акціонерів або за пропозицією Дирекції; </w:t>
      </w:r>
    </w:p>
    <w:p w:rsidR="00333551" w:rsidRPr="00CD22D0" w:rsidRDefault="00333551" w:rsidP="00046B11">
      <w:pPr>
        <w:tabs>
          <w:tab w:val="left" w:pos="450"/>
        </w:tabs>
        <w:spacing w:before="110" w:after="110"/>
        <w:jc w:val="both"/>
        <w:rPr>
          <w:sz w:val="20"/>
          <w:szCs w:val="20"/>
          <w:lang w:val="uk-UA"/>
        </w:rPr>
      </w:pPr>
      <w:r w:rsidRPr="00CD22D0">
        <w:rPr>
          <w:sz w:val="20"/>
          <w:szCs w:val="20"/>
          <w:lang w:val="ru-RU"/>
        </w:rPr>
        <w:t>4)</w:t>
      </w:r>
      <w:r w:rsidRPr="00CD22D0">
        <w:rPr>
          <w:sz w:val="20"/>
          <w:szCs w:val="20"/>
          <w:lang w:val="uk-UA"/>
        </w:rPr>
        <w:tab/>
        <w:t xml:space="preserve">прийняття рішення про анулювання акцій чи продаж раніше викуплених Товариством акцій; </w:t>
      </w:r>
    </w:p>
    <w:p w:rsidR="00333551" w:rsidRPr="00CD22D0" w:rsidRDefault="00333551" w:rsidP="00046B11">
      <w:pPr>
        <w:tabs>
          <w:tab w:val="left" w:pos="450"/>
        </w:tabs>
        <w:spacing w:before="110" w:after="110"/>
        <w:jc w:val="both"/>
        <w:rPr>
          <w:sz w:val="20"/>
          <w:szCs w:val="20"/>
          <w:lang w:val="uk-UA"/>
        </w:rPr>
      </w:pPr>
      <w:r w:rsidRPr="00CD22D0">
        <w:rPr>
          <w:sz w:val="20"/>
          <w:szCs w:val="20"/>
          <w:lang w:val="ru-RU"/>
        </w:rPr>
        <w:t>5)</w:t>
      </w:r>
      <w:r w:rsidRPr="00CD22D0">
        <w:rPr>
          <w:sz w:val="20"/>
          <w:szCs w:val="20"/>
          <w:lang w:val="uk-UA"/>
        </w:rPr>
        <w:tab/>
        <w:t xml:space="preserve">прийняття рішення про розміщення Товариством інших цінних паперів, крім акцій; </w:t>
      </w:r>
    </w:p>
    <w:p w:rsidR="00333551" w:rsidRPr="00CD22D0" w:rsidRDefault="00333551" w:rsidP="00046B11">
      <w:pPr>
        <w:tabs>
          <w:tab w:val="left" w:pos="450"/>
        </w:tabs>
        <w:spacing w:before="110" w:after="110"/>
        <w:jc w:val="both"/>
        <w:rPr>
          <w:sz w:val="20"/>
          <w:szCs w:val="20"/>
          <w:lang w:val="uk-UA"/>
        </w:rPr>
      </w:pPr>
      <w:r w:rsidRPr="00CD22D0">
        <w:rPr>
          <w:sz w:val="20"/>
          <w:szCs w:val="20"/>
          <w:lang w:val="ru-RU"/>
        </w:rPr>
        <w:t>6)</w:t>
      </w:r>
      <w:r w:rsidRPr="00CD22D0">
        <w:rPr>
          <w:sz w:val="20"/>
          <w:szCs w:val="20"/>
          <w:lang w:val="uk-UA"/>
        </w:rPr>
        <w:tab/>
        <w:t xml:space="preserve">прийняття рішення про викуп розміщених Товариством інших, крім акцій, цінних паперів; </w:t>
      </w:r>
    </w:p>
    <w:p w:rsidR="00333551" w:rsidRPr="00CD22D0" w:rsidRDefault="00333551" w:rsidP="00046B11">
      <w:pPr>
        <w:tabs>
          <w:tab w:val="left" w:pos="450"/>
        </w:tabs>
        <w:spacing w:before="110" w:after="110"/>
        <w:jc w:val="both"/>
        <w:rPr>
          <w:sz w:val="20"/>
          <w:szCs w:val="20"/>
          <w:lang w:val="uk-UA"/>
        </w:rPr>
      </w:pPr>
      <w:r w:rsidRPr="00CD22D0">
        <w:rPr>
          <w:sz w:val="20"/>
          <w:szCs w:val="20"/>
          <w:lang w:val="ru-RU"/>
        </w:rPr>
        <w:t>7)</w:t>
      </w:r>
      <w:r w:rsidRPr="00CD22D0">
        <w:rPr>
          <w:sz w:val="20"/>
          <w:szCs w:val="20"/>
          <w:lang w:val="uk-UA"/>
        </w:rPr>
        <w:tab/>
        <w:t xml:space="preserve">затвердження ринкової вартості майна у випадках, передбачених цим Законом; </w:t>
      </w:r>
    </w:p>
    <w:p w:rsidR="00333551" w:rsidRPr="00CD22D0" w:rsidRDefault="00333551" w:rsidP="00046B11">
      <w:pPr>
        <w:tabs>
          <w:tab w:val="left" w:pos="450"/>
        </w:tabs>
        <w:spacing w:before="110" w:after="110"/>
        <w:jc w:val="both"/>
        <w:rPr>
          <w:sz w:val="20"/>
          <w:szCs w:val="20"/>
          <w:lang w:val="uk-UA"/>
        </w:rPr>
      </w:pPr>
      <w:r w:rsidRPr="00CD22D0">
        <w:rPr>
          <w:sz w:val="20"/>
          <w:szCs w:val="20"/>
          <w:lang w:val="ru-RU"/>
        </w:rPr>
        <w:t>8)</w:t>
      </w:r>
      <w:r w:rsidRPr="00CD22D0">
        <w:rPr>
          <w:sz w:val="20"/>
          <w:szCs w:val="20"/>
          <w:lang w:val="uk-UA"/>
        </w:rPr>
        <w:tab/>
        <w:t xml:space="preserve">обрання та припинення повноважень Генерального директора і членів Дирекції; </w:t>
      </w:r>
    </w:p>
    <w:p w:rsidR="00333551" w:rsidRPr="00CD22D0" w:rsidRDefault="00333551" w:rsidP="00046B11">
      <w:pPr>
        <w:tabs>
          <w:tab w:val="left" w:pos="450"/>
        </w:tabs>
        <w:spacing w:before="110" w:after="110"/>
        <w:jc w:val="both"/>
        <w:rPr>
          <w:sz w:val="20"/>
          <w:szCs w:val="20"/>
          <w:lang w:val="uk-UA"/>
        </w:rPr>
      </w:pPr>
      <w:r w:rsidRPr="00CD22D0">
        <w:rPr>
          <w:sz w:val="20"/>
          <w:szCs w:val="20"/>
          <w:lang w:val="ru-RU"/>
        </w:rPr>
        <w:t>9)</w:t>
      </w:r>
      <w:r w:rsidRPr="00CD22D0">
        <w:rPr>
          <w:sz w:val="20"/>
          <w:szCs w:val="20"/>
          <w:lang w:val="uk-UA"/>
        </w:rPr>
        <w:tab/>
        <w:t xml:space="preserve">затвердження умов цивільно-правових, трудових договорів, які укладатимуться з членами Дирекції, встановлення розміру їх винагороди; </w:t>
      </w:r>
    </w:p>
    <w:p w:rsidR="00333551" w:rsidRPr="00CD22D0" w:rsidRDefault="00333551" w:rsidP="00046B11">
      <w:pPr>
        <w:tabs>
          <w:tab w:val="left" w:pos="450"/>
        </w:tabs>
        <w:spacing w:before="110" w:after="110"/>
        <w:jc w:val="both"/>
        <w:rPr>
          <w:sz w:val="20"/>
          <w:szCs w:val="20"/>
          <w:lang w:val="uk-UA"/>
        </w:rPr>
      </w:pPr>
      <w:r w:rsidRPr="00CD22D0">
        <w:rPr>
          <w:sz w:val="20"/>
          <w:szCs w:val="20"/>
          <w:lang w:val="ru-RU"/>
        </w:rPr>
        <w:lastRenderedPageBreak/>
        <w:t>10)</w:t>
      </w:r>
      <w:r w:rsidRPr="00CD22D0">
        <w:rPr>
          <w:sz w:val="20"/>
          <w:szCs w:val="20"/>
          <w:lang w:val="uk-UA"/>
        </w:rPr>
        <w:tab/>
        <w:t xml:space="preserve">прийняття рішення про відсторонення Генерального директора від виконання його повноважень та обрання особи, яка тимчасово здійснюватиме повноваження Генерального директора; </w:t>
      </w:r>
    </w:p>
    <w:p w:rsidR="00333551" w:rsidRPr="00CD22D0" w:rsidRDefault="00333551" w:rsidP="00046B11">
      <w:pPr>
        <w:tabs>
          <w:tab w:val="left" w:pos="450"/>
        </w:tabs>
        <w:spacing w:before="110" w:after="110"/>
        <w:jc w:val="both"/>
        <w:rPr>
          <w:sz w:val="20"/>
          <w:szCs w:val="20"/>
          <w:lang w:val="uk-UA"/>
        </w:rPr>
      </w:pPr>
      <w:r w:rsidRPr="00CD22D0">
        <w:rPr>
          <w:sz w:val="20"/>
          <w:szCs w:val="20"/>
          <w:lang w:val="ru-RU"/>
        </w:rPr>
        <w:t>11)</w:t>
      </w:r>
      <w:r w:rsidRPr="00CD22D0">
        <w:rPr>
          <w:sz w:val="20"/>
          <w:szCs w:val="20"/>
          <w:lang w:val="uk-UA"/>
        </w:rPr>
        <w:tab/>
        <w:t xml:space="preserve">обрання та припинення повноважень голів та членів інших органів Товариства; </w:t>
      </w:r>
    </w:p>
    <w:p w:rsidR="00333551" w:rsidRPr="00CD22D0" w:rsidRDefault="00333551" w:rsidP="00046B11">
      <w:pPr>
        <w:tabs>
          <w:tab w:val="left" w:pos="450"/>
        </w:tabs>
        <w:spacing w:before="110" w:after="110"/>
        <w:jc w:val="both"/>
        <w:rPr>
          <w:sz w:val="20"/>
          <w:szCs w:val="20"/>
          <w:lang w:val="uk-UA"/>
        </w:rPr>
      </w:pPr>
      <w:r w:rsidRPr="00CD22D0">
        <w:rPr>
          <w:sz w:val="20"/>
          <w:szCs w:val="20"/>
          <w:lang w:val="ru-RU"/>
        </w:rPr>
        <w:t>12)</w:t>
      </w:r>
      <w:r w:rsidRPr="00CD22D0">
        <w:rPr>
          <w:sz w:val="20"/>
          <w:szCs w:val="20"/>
          <w:lang w:val="uk-UA"/>
        </w:rPr>
        <w:tab/>
        <w:t xml:space="preserve">обрання реєстраційної комісії, за винятком випадків, встановлених законодавством; </w:t>
      </w:r>
    </w:p>
    <w:p w:rsidR="00333551" w:rsidRPr="00CD22D0" w:rsidRDefault="00333551" w:rsidP="00046B11">
      <w:pPr>
        <w:tabs>
          <w:tab w:val="left" w:pos="450"/>
        </w:tabs>
        <w:spacing w:before="110" w:after="110"/>
        <w:jc w:val="both"/>
        <w:rPr>
          <w:sz w:val="20"/>
          <w:szCs w:val="20"/>
          <w:lang w:val="uk-UA"/>
        </w:rPr>
      </w:pPr>
      <w:r w:rsidRPr="00CD22D0">
        <w:rPr>
          <w:sz w:val="20"/>
          <w:szCs w:val="20"/>
          <w:lang w:val="ru-RU"/>
        </w:rPr>
        <w:t>13)</w:t>
      </w:r>
      <w:r w:rsidRPr="00CD22D0">
        <w:rPr>
          <w:sz w:val="20"/>
          <w:szCs w:val="20"/>
          <w:lang w:val="uk-UA"/>
        </w:rPr>
        <w:tab/>
        <w:t xml:space="preserve">обрання аудитора Товариства та визначення умов договору, що укладатиметься з ним, встановлення розміру оплати його послуг; </w:t>
      </w:r>
    </w:p>
    <w:p w:rsidR="00333551" w:rsidRPr="00CD22D0" w:rsidRDefault="00333551" w:rsidP="00046B11">
      <w:pPr>
        <w:tabs>
          <w:tab w:val="left" w:pos="450"/>
        </w:tabs>
        <w:spacing w:before="110" w:after="110"/>
        <w:jc w:val="both"/>
        <w:rPr>
          <w:sz w:val="20"/>
          <w:szCs w:val="20"/>
          <w:lang w:val="uk-UA"/>
        </w:rPr>
      </w:pPr>
      <w:r w:rsidRPr="00CD22D0">
        <w:rPr>
          <w:sz w:val="20"/>
          <w:szCs w:val="20"/>
          <w:lang w:val="ru-RU"/>
        </w:rPr>
        <w:t>14)</w:t>
      </w:r>
      <w:r w:rsidRPr="00CD22D0">
        <w:rPr>
          <w:sz w:val="20"/>
          <w:szCs w:val="20"/>
          <w:lang w:val="uk-UA"/>
        </w:rPr>
        <w:tab/>
        <w:t xml:space="preserve">визначення дати складення переліку осіб, які мають право на отримання дивідендів, порядку та строків виплати дивідендів </w:t>
      </w:r>
      <w:proofErr w:type="gramStart"/>
      <w:r w:rsidRPr="00CD22D0">
        <w:rPr>
          <w:sz w:val="20"/>
          <w:szCs w:val="20"/>
          <w:lang w:val="uk-UA"/>
        </w:rPr>
        <w:t>у межах</w:t>
      </w:r>
      <w:proofErr w:type="gramEnd"/>
      <w:r w:rsidRPr="00CD22D0">
        <w:rPr>
          <w:sz w:val="20"/>
          <w:szCs w:val="20"/>
          <w:lang w:val="uk-UA"/>
        </w:rPr>
        <w:t xml:space="preserve"> граничного строку, визначеного законодавством; </w:t>
      </w:r>
    </w:p>
    <w:p w:rsidR="00333551" w:rsidRPr="00CD22D0" w:rsidRDefault="00333551" w:rsidP="00046B11">
      <w:pPr>
        <w:tabs>
          <w:tab w:val="left" w:pos="450"/>
        </w:tabs>
        <w:spacing w:before="110" w:after="110"/>
        <w:jc w:val="both"/>
        <w:rPr>
          <w:sz w:val="20"/>
          <w:szCs w:val="20"/>
          <w:lang w:val="ru-RU"/>
        </w:rPr>
      </w:pPr>
      <w:r w:rsidRPr="00CD22D0">
        <w:rPr>
          <w:sz w:val="20"/>
          <w:szCs w:val="20"/>
          <w:lang w:val="ru-RU"/>
        </w:rPr>
        <w:t>15)</w:t>
      </w:r>
      <w:r w:rsidRPr="00CD22D0">
        <w:rPr>
          <w:sz w:val="20"/>
          <w:szCs w:val="20"/>
          <w:lang w:val="uk-UA"/>
        </w:rPr>
        <w:tab/>
        <w:t>визначення дати складення переліку акціонерів, які мають бути повідомлені про проведення Загальних зборів та мають право на участь у Загальних зборах;</w:t>
      </w:r>
    </w:p>
    <w:p w:rsidR="00333551" w:rsidRPr="00CD22D0" w:rsidRDefault="00333551" w:rsidP="00046B11">
      <w:pPr>
        <w:tabs>
          <w:tab w:val="left" w:pos="450"/>
        </w:tabs>
        <w:spacing w:before="110" w:after="110"/>
        <w:jc w:val="both"/>
        <w:rPr>
          <w:sz w:val="20"/>
          <w:szCs w:val="20"/>
          <w:lang w:val="uk-UA"/>
        </w:rPr>
      </w:pPr>
      <w:r w:rsidRPr="00CD22D0">
        <w:rPr>
          <w:sz w:val="20"/>
          <w:szCs w:val="20"/>
          <w:lang w:val="uk-UA"/>
        </w:rPr>
        <w:t>16)</w:t>
      </w:r>
      <w:r w:rsidRPr="00CD22D0">
        <w:rPr>
          <w:sz w:val="20"/>
          <w:szCs w:val="20"/>
          <w:lang w:val="uk-UA"/>
        </w:rPr>
        <w:tab/>
        <w:t xml:space="preserve">вирішення питань про участь Товариства у промислово-фінансових групах та інших об’єднаннях, про заснування інших юридичних осіб, попереднє прийняття рішень про вступ Товариства до асоціацій, консорціумів, корпорацій, концернів, товариств та інших добровільних об’єднань та про вихід з них, участь у біржах; </w:t>
      </w:r>
    </w:p>
    <w:p w:rsidR="00333551" w:rsidRPr="00CD22D0" w:rsidRDefault="00333551" w:rsidP="00046B11">
      <w:pPr>
        <w:tabs>
          <w:tab w:val="left" w:pos="450"/>
        </w:tabs>
        <w:spacing w:before="110" w:after="110"/>
        <w:jc w:val="both"/>
        <w:rPr>
          <w:sz w:val="20"/>
          <w:szCs w:val="20"/>
          <w:lang w:val="uk-UA"/>
        </w:rPr>
      </w:pPr>
      <w:r w:rsidRPr="00CD22D0">
        <w:rPr>
          <w:sz w:val="20"/>
          <w:szCs w:val="20"/>
          <w:lang w:val="ru-RU"/>
        </w:rPr>
        <w:t>17)</w:t>
      </w:r>
      <w:r w:rsidRPr="00CD22D0">
        <w:rPr>
          <w:sz w:val="20"/>
          <w:szCs w:val="20"/>
          <w:lang w:val="uk-UA"/>
        </w:rPr>
        <w:tab/>
        <w:t xml:space="preserve">вирішення питань, передбачених законодавством, в разі злиття, приєднання, поділу, виділу або перетворення Товариства; </w:t>
      </w:r>
    </w:p>
    <w:p w:rsidR="00333551" w:rsidRPr="00CD22D0" w:rsidRDefault="00333551" w:rsidP="00046B11">
      <w:pPr>
        <w:tabs>
          <w:tab w:val="left" w:pos="450"/>
        </w:tabs>
        <w:spacing w:before="110" w:after="110"/>
        <w:jc w:val="both"/>
        <w:rPr>
          <w:sz w:val="20"/>
          <w:szCs w:val="20"/>
          <w:lang w:val="uk-UA"/>
        </w:rPr>
      </w:pPr>
      <w:r w:rsidRPr="00CD22D0">
        <w:rPr>
          <w:sz w:val="20"/>
          <w:szCs w:val="20"/>
          <w:lang w:val="ru-RU"/>
        </w:rPr>
        <w:t>18)</w:t>
      </w:r>
      <w:r w:rsidRPr="00CD22D0">
        <w:rPr>
          <w:sz w:val="20"/>
          <w:szCs w:val="20"/>
          <w:lang w:val="uk-UA"/>
        </w:rPr>
        <w:tab/>
        <w:t xml:space="preserve">прийняття рішення щодо вчинення значних правочинів у випадках і </w:t>
      </w:r>
      <w:proofErr w:type="gramStart"/>
      <w:r w:rsidRPr="00CD22D0">
        <w:rPr>
          <w:sz w:val="20"/>
          <w:szCs w:val="20"/>
          <w:lang w:val="uk-UA"/>
        </w:rPr>
        <w:t>в порядку</w:t>
      </w:r>
      <w:proofErr w:type="gramEnd"/>
      <w:r w:rsidRPr="00CD22D0">
        <w:rPr>
          <w:sz w:val="20"/>
          <w:szCs w:val="20"/>
          <w:lang w:val="uk-UA"/>
        </w:rPr>
        <w:t xml:space="preserve">, передбачених чинним законодавством; </w:t>
      </w:r>
    </w:p>
    <w:p w:rsidR="00333551" w:rsidRPr="00CD22D0" w:rsidRDefault="00333551" w:rsidP="00046B11">
      <w:pPr>
        <w:tabs>
          <w:tab w:val="left" w:pos="450"/>
        </w:tabs>
        <w:spacing w:before="110" w:after="110"/>
        <w:jc w:val="both"/>
        <w:rPr>
          <w:sz w:val="20"/>
          <w:szCs w:val="20"/>
          <w:lang w:val="uk-UA"/>
        </w:rPr>
      </w:pPr>
      <w:r w:rsidRPr="00CD22D0">
        <w:rPr>
          <w:sz w:val="20"/>
          <w:szCs w:val="20"/>
          <w:lang w:val="ru-RU"/>
        </w:rPr>
        <w:t>19)</w:t>
      </w:r>
      <w:r w:rsidRPr="00CD22D0">
        <w:rPr>
          <w:sz w:val="20"/>
          <w:szCs w:val="20"/>
          <w:lang w:val="uk-UA"/>
        </w:rPr>
        <w:tab/>
        <w:t xml:space="preserve">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 </w:t>
      </w:r>
    </w:p>
    <w:p w:rsidR="00333551" w:rsidRPr="00CD22D0" w:rsidRDefault="00333551" w:rsidP="00046B11">
      <w:pPr>
        <w:tabs>
          <w:tab w:val="left" w:pos="450"/>
        </w:tabs>
        <w:spacing w:before="110" w:after="110"/>
        <w:jc w:val="both"/>
        <w:rPr>
          <w:sz w:val="20"/>
          <w:szCs w:val="20"/>
          <w:lang w:val="uk-UA"/>
        </w:rPr>
      </w:pPr>
      <w:r w:rsidRPr="00CD22D0">
        <w:rPr>
          <w:sz w:val="20"/>
          <w:szCs w:val="20"/>
          <w:lang w:val="ru-RU"/>
        </w:rPr>
        <w:t>20)</w:t>
      </w:r>
      <w:r w:rsidRPr="00CD22D0">
        <w:rPr>
          <w:sz w:val="20"/>
          <w:szCs w:val="20"/>
          <w:lang w:val="uk-UA"/>
        </w:rPr>
        <w:tab/>
        <w:t xml:space="preserve">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 </w:t>
      </w:r>
    </w:p>
    <w:p w:rsidR="00333551" w:rsidRPr="00CD22D0" w:rsidRDefault="00333551" w:rsidP="00046B11">
      <w:pPr>
        <w:tabs>
          <w:tab w:val="left" w:pos="450"/>
        </w:tabs>
        <w:spacing w:before="110" w:after="110"/>
        <w:jc w:val="both"/>
        <w:rPr>
          <w:sz w:val="20"/>
          <w:szCs w:val="20"/>
          <w:lang w:val="uk-UA"/>
        </w:rPr>
      </w:pPr>
      <w:r w:rsidRPr="00CD22D0">
        <w:rPr>
          <w:sz w:val="20"/>
          <w:szCs w:val="20"/>
          <w:lang w:val="ru-RU"/>
        </w:rPr>
        <w:t>21)</w:t>
      </w:r>
      <w:r w:rsidRPr="00CD22D0">
        <w:rPr>
          <w:sz w:val="20"/>
          <w:szCs w:val="20"/>
          <w:lang w:val="uk-UA"/>
        </w:rPr>
        <w:tab/>
        <w:t xml:space="preserve">прийняття рішення про обрання (заміну) зберігача або депозитарія цінних паперів та затвердження умов договору, що укладатиметься з ним, встановлення розміру оплати його послуг; </w:t>
      </w:r>
    </w:p>
    <w:p w:rsidR="00333551" w:rsidRPr="00CD22D0" w:rsidRDefault="00333551" w:rsidP="00046B11">
      <w:pPr>
        <w:tabs>
          <w:tab w:val="left" w:pos="450"/>
        </w:tabs>
        <w:spacing w:before="110" w:after="110"/>
        <w:jc w:val="both"/>
        <w:rPr>
          <w:sz w:val="20"/>
          <w:szCs w:val="20"/>
          <w:lang w:val="uk-UA"/>
        </w:rPr>
      </w:pPr>
      <w:r w:rsidRPr="00CD22D0">
        <w:rPr>
          <w:sz w:val="20"/>
          <w:szCs w:val="20"/>
          <w:lang w:val="ru-RU"/>
        </w:rPr>
        <w:t>22)</w:t>
      </w:r>
      <w:r w:rsidRPr="00CD22D0">
        <w:rPr>
          <w:sz w:val="20"/>
          <w:szCs w:val="20"/>
          <w:lang w:val="uk-UA"/>
        </w:rPr>
        <w:tab/>
        <w:t xml:space="preserve">надсилання </w:t>
      </w:r>
      <w:proofErr w:type="gramStart"/>
      <w:r w:rsidRPr="00CD22D0">
        <w:rPr>
          <w:sz w:val="20"/>
          <w:szCs w:val="20"/>
          <w:lang w:val="uk-UA"/>
        </w:rPr>
        <w:t>в порядку</w:t>
      </w:r>
      <w:proofErr w:type="gramEnd"/>
      <w:r w:rsidRPr="00CD22D0">
        <w:rPr>
          <w:sz w:val="20"/>
          <w:szCs w:val="20"/>
          <w:lang w:val="uk-UA"/>
        </w:rPr>
        <w:t xml:space="preserve">, передбаченому законодавством, пропозицій акціонерам про придбання особою (особами, що діють спільно) значного пакета акцій; </w:t>
      </w:r>
    </w:p>
    <w:p w:rsidR="00333551" w:rsidRPr="00CD22D0" w:rsidRDefault="00333551" w:rsidP="00046B11">
      <w:pPr>
        <w:tabs>
          <w:tab w:val="left" w:pos="450"/>
        </w:tabs>
        <w:spacing w:before="110" w:after="110"/>
        <w:jc w:val="both"/>
        <w:rPr>
          <w:sz w:val="20"/>
          <w:szCs w:val="20"/>
          <w:lang w:val="uk-UA"/>
        </w:rPr>
      </w:pPr>
      <w:r w:rsidRPr="00CD22D0">
        <w:rPr>
          <w:sz w:val="20"/>
          <w:szCs w:val="20"/>
          <w:lang w:val="uk-UA"/>
        </w:rPr>
        <w:t>23)</w:t>
      </w:r>
      <w:r w:rsidRPr="00CD22D0">
        <w:rPr>
          <w:sz w:val="20"/>
          <w:szCs w:val="20"/>
          <w:lang w:val="uk-UA"/>
        </w:rPr>
        <w:tab/>
        <w:t>прийняття рішень про відчуження нерухомого майна Товариства на суму, що перевищує п’ять відсотків, але не більше двадцяти п’яти відсотків від балансової вартості активів за даними останньої річної фінансової звітності Товариства;</w:t>
      </w:r>
    </w:p>
    <w:p w:rsidR="00333551" w:rsidRPr="00CD22D0" w:rsidRDefault="00333551" w:rsidP="00046B11">
      <w:pPr>
        <w:tabs>
          <w:tab w:val="left" w:pos="450"/>
        </w:tabs>
        <w:spacing w:before="110" w:after="110"/>
        <w:jc w:val="both"/>
        <w:rPr>
          <w:sz w:val="20"/>
          <w:szCs w:val="20"/>
          <w:lang w:val="uk-UA"/>
        </w:rPr>
      </w:pPr>
      <w:r w:rsidRPr="00CD22D0">
        <w:rPr>
          <w:sz w:val="20"/>
          <w:szCs w:val="20"/>
          <w:lang w:val="uk-UA"/>
        </w:rPr>
        <w:t>24)</w:t>
      </w:r>
      <w:r w:rsidRPr="00CD22D0">
        <w:rPr>
          <w:sz w:val="20"/>
          <w:szCs w:val="20"/>
          <w:lang w:val="uk-UA"/>
        </w:rPr>
        <w:tab/>
        <w:t>затвердження річного бюджету Товариства;</w:t>
      </w:r>
    </w:p>
    <w:p w:rsidR="00333551" w:rsidRPr="00CD22D0" w:rsidRDefault="00333551" w:rsidP="00046B11">
      <w:pPr>
        <w:tabs>
          <w:tab w:val="left" w:pos="450"/>
        </w:tabs>
        <w:spacing w:before="110" w:after="110"/>
        <w:jc w:val="both"/>
        <w:rPr>
          <w:sz w:val="20"/>
          <w:szCs w:val="20"/>
          <w:lang w:val="uk-UA"/>
        </w:rPr>
      </w:pPr>
      <w:r w:rsidRPr="00CD22D0">
        <w:rPr>
          <w:sz w:val="20"/>
          <w:szCs w:val="20"/>
          <w:lang w:val="uk-UA"/>
        </w:rPr>
        <w:t>25)</w:t>
      </w:r>
      <w:r w:rsidRPr="00CD22D0">
        <w:rPr>
          <w:sz w:val="20"/>
          <w:szCs w:val="20"/>
          <w:lang w:val="uk-UA"/>
        </w:rPr>
        <w:tab/>
        <w:t>попереднє схвалення будь-якого договору, зобов’язання або обов’язку які є довготерміновими, незвичайними або обтяжливими. Для цілей цього пункту:</w:t>
      </w:r>
    </w:p>
    <w:p w:rsidR="00333551" w:rsidRPr="00CD22D0" w:rsidRDefault="00333551" w:rsidP="00046B11">
      <w:pPr>
        <w:tabs>
          <w:tab w:val="left" w:pos="450"/>
        </w:tabs>
        <w:spacing w:before="110" w:after="110"/>
        <w:jc w:val="both"/>
        <w:rPr>
          <w:sz w:val="20"/>
          <w:szCs w:val="20"/>
          <w:lang w:val="uk-UA"/>
        </w:rPr>
      </w:pPr>
      <w:r w:rsidRPr="00CD22D0">
        <w:rPr>
          <w:sz w:val="20"/>
          <w:szCs w:val="20"/>
          <w:lang w:val="ru-RU"/>
        </w:rPr>
        <w:tab/>
      </w:r>
      <w:r w:rsidRPr="00CD22D0">
        <w:rPr>
          <w:sz w:val="20"/>
          <w:szCs w:val="20"/>
          <w:lang w:val="uk-UA"/>
        </w:rPr>
        <w:t>-</w:t>
      </w:r>
      <w:r w:rsidR="008B24BD" w:rsidRPr="00CD22D0">
        <w:rPr>
          <w:sz w:val="20"/>
          <w:szCs w:val="20"/>
          <w:lang w:val="ru-RU"/>
        </w:rPr>
        <w:t xml:space="preserve"> “</w:t>
      </w:r>
      <w:r w:rsidRPr="00CD22D0">
        <w:rPr>
          <w:sz w:val="20"/>
          <w:szCs w:val="20"/>
          <w:lang w:val="uk-UA"/>
        </w:rPr>
        <w:t>довготерміновий</w:t>
      </w:r>
      <w:r w:rsidR="008B24BD" w:rsidRPr="00CD22D0">
        <w:rPr>
          <w:sz w:val="20"/>
          <w:szCs w:val="20"/>
          <w:lang w:val="ru-RU"/>
        </w:rPr>
        <w:t>”</w:t>
      </w:r>
      <w:r w:rsidRPr="00CD22D0">
        <w:rPr>
          <w:sz w:val="20"/>
          <w:szCs w:val="20"/>
          <w:lang w:val="uk-UA"/>
        </w:rPr>
        <w:t xml:space="preserve"> означає договір, зобов’язання або обов’язок на термін 2 (два) роки чи більше;</w:t>
      </w:r>
    </w:p>
    <w:p w:rsidR="00333551" w:rsidRPr="00CD22D0" w:rsidRDefault="00333551" w:rsidP="00046B11">
      <w:pPr>
        <w:tabs>
          <w:tab w:val="left" w:pos="450"/>
        </w:tabs>
        <w:spacing w:before="110" w:after="110"/>
        <w:jc w:val="both"/>
        <w:rPr>
          <w:sz w:val="20"/>
          <w:szCs w:val="20"/>
          <w:lang w:val="uk-UA"/>
        </w:rPr>
      </w:pPr>
      <w:r w:rsidRPr="00CD22D0">
        <w:rPr>
          <w:sz w:val="20"/>
          <w:szCs w:val="20"/>
          <w:lang w:val="uk-UA"/>
        </w:rPr>
        <w:tab/>
      </w:r>
      <w:r w:rsidRPr="00CD22D0">
        <w:rPr>
          <w:sz w:val="20"/>
          <w:szCs w:val="20"/>
          <w:lang w:val="ru-RU"/>
        </w:rPr>
        <w:t xml:space="preserve">- </w:t>
      </w:r>
      <w:r w:rsidR="008B24BD" w:rsidRPr="00CD22D0">
        <w:rPr>
          <w:sz w:val="20"/>
          <w:szCs w:val="20"/>
          <w:lang w:val="ru-RU"/>
        </w:rPr>
        <w:t>“</w:t>
      </w:r>
      <w:r w:rsidRPr="00CD22D0">
        <w:rPr>
          <w:sz w:val="20"/>
          <w:szCs w:val="20"/>
          <w:lang w:val="uk-UA"/>
        </w:rPr>
        <w:t>незвичайний</w:t>
      </w:r>
      <w:r w:rsidR="008B24BD" w:rsidRPr="00CD22D0">
        <w:rPr>
          <w:sz w:val="20"/>
          <w:szCs w:val="20"/>
          <w:lang w:val="ru-RU"/>
        </w:rPr>
        <w:t>”</w:t>
      </w:r>
      <w:r w:rsidRPr="00CD22D0">
        <w:rPr>
          <w:sz w:val="20"/>
          <w:szCs w:val="20"/>
          <w:lang w:val="uk-UA"/>
        </w:rPr>
        <w:t xml:space="preserve"> означає договір, зобов’язання або обов’язок поза межами звичайної господарської діяльності Товариства; та</w:t>
      </w:r>
    </w:p>
    <w:p w:rsidR="00333551" w:rsidRPr="00CD22D0" w:rsidRDefault="008B24BD" w:rsidP="00046B11">
      <w:pPr>
        <w:tabs>
          <w:tab w:val="left" w:pos="450"/>
        </w:tabs>
        <w:spacing w:before="110" w:after="110"/>
        <w:jc w:val="both"/>
        <w:rPr>
          <w:sz w:val="20"/>
          <w:szCs w:val="20"/>
          <w:lang w:val="uk-UA"/>
        </w:rPr>
      </w:pPr>
      <w:r w:rsidRPr="00CD22D0">
        <w:rPr>
          <w:sz w:val="20"/>
          <w:szCs w:val="20"/>
          <w:lang w:val="uk-UA"/>
        </w:rPr>
        <w:tab/>
        <w:t>- “обтяжливий”</w:t>
      </w:r>
      <w:r w:rsidR="00333551" w:rsidRPr="00CD22D0">
        <w:rPr>
          <w:sz w:val="20"/>
          <w:szCs w:val="20"/>
          <w:lang w:val="uk-UA"/>
        </w:rPr>
        <w:t xml:space="preserve"> означає договір, зобов’язання або обов’язок, що передбачає понесення Товариством витрат, які будь-яким суттєвим чином перевищують суму, що передбачена для цього зобов’язання чинним річним бюджетом Товариства, затвердженим Наглядовою радою;</w:t>
      </w:r>
    </w:p>
    <w:p w:rsidR="00333551" w:rsidRPr="00CD22D0" w:rsidRDefault="00333551" w:rsidP="00046B11">
      <w:pPr>
        <w:tabs>
          <w:tab w:val="left" w:pos="450"/>
        </w:tabs>
        <w:spacing w:before="110" w:after="110"/>
        <w:jc w:val="both"/>
        <w:rPr>
          <w:sz w:val="20"/>
          <w:szCs w:val="20"/>
          <w:lang w:val="uk-UA"/>
        </w:rPr>
      </w:pPr>
      <w:r w:rsidRPr="00CD22D0">
        <w:rPr>
          <w:sz w:val="20"/>
          <w:szCs w:val="20"/>
          <w:lang w:val="ru-RU"/>
        </w:rPr>
        <w:lastRenderedPageBreak/>
        <w:t>26)</w:t>
      </w:r>
      <w:r w:rsidRPr="00CD22D0">
        <w:rPr>
          <w:sz w:val="20"/>
          <w:szCs w:val="20"/>
          <w:lang w:val="ru-RU"/>
        </w:rPr>
        <w:tab/>
      </w:r>
      <w:r w:rsidRPr="00CD22D0">
        <w:rPr>
          <w:sz w:val="20"/>
          <w:szCs w:val="20"/>
          <w:lang w:val="uk-UA"/>
        </w:rPr>
        <w:t>попередній розгляд звітів Генерального директора, та попередній розгляд і затвердження річного балансу Товариства, форм 2 і 3 фінансового звіту;</w:t>
      </w:r>
    </w:p>
    <w:p w:rsidR="00333551" w:rsidRPr="00CD22D0" w:rsidRDefault="00333551" w:rsidP="00046B11">
      <w:pPr>
        <w:tabs>
          <w:tab w:val="left" w:pos="450"/>
        </w:tabs>
        <w:spacing w:before="110" w:after="110"/>
        <w:jc w:val="both"/>
        <w:rPr>
          <w:sz w:val="20"/>
          <w:szCs w:val="20"/>
          <w:lang w:val="uk-UA"/>
        </w:rPr>
      </w:pPr>
      <w:r w:rsidRPr="00CD22D0">
        <w:rPr>
          <w:sz w:val="20"/>
          <w:szCs w:val="20"/>
          <w:lang w:val="ru-RU"/>
        </w:rPr>
        <w:t>27)</w:t>
      </w:r>
      <w:r w:rsidRPr="00CD22D0">
        <w:rPr>
          <w:sz w:val="20"/>
          <w:szCs w:val="20"/>
          <w:lang w:val="ru-RU"/>
        </w:rPr>
        <w:tab/>
      </w:r>
      <w:r w:rsidRPr="00CD22D0">
        <w:rPr>
          <w:sz w:val="20"/>
          <w:szCs w:val="20"/>
          <w:lang w:val="uk-UA"/>
        </w:rPr>
        <w:t>попередній розгляд розміру дивідендів для виплати за акціями Товариства для затвердження його на Загальних зборах акціонерів;</w:t>
      </w:r>
    </w:p>
    <w:p w:rsidR="00333551" w:rsidRPr="00CD22D0" w:rsidRDefault="00333551" w:rsidP="00046B11">
      <w:pPr>
        <w:tabs>
          <w:tab w:val="left" w:pos="450"/>
        </w:tabs>
        <w:spacing w:before="110" w:after="110"/>
        <w:jc w:val="both"/>
        <w:rPr>
          <w:sz w:val="20"/>
          <w:szCs w:val="20"/>
          <w:lang w:val="uk-UA"/>
        </w:rPr>
      </w:pPr>
      <w:r w:rsidRPr="00CD22D0">
        <w:rPr>
          <w:sz w:val="20"/>
          <w:szCs w:val="20"/>
          <w:lang w:val="uk-UA"/>
        </w:rPr>
        <w:t>28)</w:t>
      </w:r>
      <w:r w:rsidRPr="00CD22D0">
        <w:rPr>
          <w:sz w:val="20"/>
          <w:szCs w:val="20"/>
          <w:lang w:val="uk-UA"/>
        </w:rPr>
        <w:tab/>
        <w:t>прийняття рішень про притягнення до майнової відповідальності членів Дирекції, Голови та членів Ревізійної комісії відповідно до законодавства України;</w:t>
      </w:r>
    </w:p>
    <w:p w:rsidR="00333551" w:rsidRPr="00CD22D0" w:rsidRDefault="00333551" w:rsidP="00046B11">
      <w:pPr>
        <w:tabs>
          <w:tab w:val="left" w:pos="450"/>
        </w:tabs>
        <w:spacing w:before="110" w:after="110"/>
        <w:jc w:val="both"/>
        <w:rPr>
          <w:sz w:val="20"/>
          <w:szCs w:val="20"/>
          <w:lang w:val="uk-UA"/>
        </w:rPr>
      </w:pPr>
      <w:r w:rsidRPr="00CD22D0">
        <w:rPr>
          <w:sz w:val="20"/>
          <w:szCs w:val="20"/>
          <w:lang w:val="ru-RU"/>
        </w:rPr>
        <w:t>29)</w:t>
      </w:r>
      <w:r w:rsidRPr="00CD22D0">
        <w:rPr>
          <w:sz w:val="20"/>
          <w:szCs w:val="20"/>
          <w:lang w:val="ru-RU"/>
        </w:rPr>
        <w:tab/>
      </w:r>
      <w:r w:rsidRPr="00CD22D0">
        <w:rPr>
          <w:sz w:val="20"/>
          <w:szCs w:val="20"/>
          <w:lang w:val="uk-UA"/>
        </w:rPr>
        <w:t xml:space="preserve">вирішення інших питань, що належать до виключної компетенції Наглядової ради згідно із законодавством або Статутом Товариства. </w:t>
      </w:r>
    </w:p>
    <w:p w:rsidR="00333551" w:rsidRPr="00CD22D0" w:rsidRDefault="00333551" w:rsidP="003F0D67">
      <w:pPr>
        <w:spacing w:before="120" w:after="120"/>
        <w:jc w:val="both"/>
        <w:rPr>
          <w:bCs/>
          <w:sz w:val="20"/>
          <w:szCs w:val="20"/>
          <w:lang w:val="uk-UA"/>
        </w:rPr>
      </w:pPr>
      <w:r w:rsidRPr="00CD22D0">
        <w:rPr>
          <w:bCs/>
          <w:sz w:val="20"/>
          <w:szCs w:val="20"/>
          <w:lang w:val="uk-UA"/>
        </w:rPr>
        <w:t>Чергові засідання Наглядової Ради провадяться з такою періодичністю, яка є необхідною для належного виконання нею своїх функцій.</w:t>
      </w:r>
    </w:p>
    <w:p w:rsidR="00333551" w:rsidRPr="00CD22D0" w:rsidRDefault="00333551" w:rsidP="00380134">
      <w:pPr>
        <w:pStyle w:val="a1"/>
        <w:rPr>
          <w:lang w:val="uk-UA"/>
        </w:rPr>
      </w:pPr>
      <w:r w:rsidRPr="00CD22D0">
        <w:rPr>
          <w:lang w:val="uk-UA"/>
        </w:rPr>
        <w:t>Засідання Наглядової ради є правомочним, якщо в ньому бере участь не менше ніж половина її складу. Рішення Наглядової ради приймається простою більшістю голосів членів Наглядової ради, які беруть участь у засіданні та мають право голосу. На засіданні Наглядової ради кожний член Наглядової ради має один голос.</w:t>
      </w:r>
    </w:p>
    <w:p w:rsidR="00333551" w:rsidRPr="00CD22D0" w:rsidRDefault="00333551" w:rsidP="00380134">
      <w:pPr>
        <w:pStyle w:val="a1"/>
        <w:rPr>
          <w:b/>
          <w:i/>
          <w:lang w:val="uk-UA"/>
        </w:rPr>
      </w:pPr>
      <w:r w:rsidRPr="00CD22D0">
        <w:rPr>
          <w:b/>
          <w:i/>
          <w:lang w:val="uk-UA"/>
        </w:rPr>
        <w:t>Дирекці</w:t>
      </w:r>
      <w:r w:rsidR="008457A7" w:rsidRPr="00CD22D0">
        <w:rPr>
          <w:b/>
          <w:i/>
          <w:lang w:val="uk-UA"/>
        </w:rPr>
        <w:t>я</w:t>
      </w:r>
      <w:r w:rsidRPr="00CD22D0">
        <w:rPr>
          <w:b/>
          <w:i/>
          <w:lang w:val="uk-UA"/>
        </w:rPr>
        <w:t xml:space="preserve"> Товариства</w:t>
      </w:r>
    </w:p>
    <w:p w:rsidR="00333551" w:rsidRPr="00CD22D0" w:rsidRDefault="00333551" w:rsidP="00B45455">
      <w:pPr>
        <w:pStyle w:val="a1"/>
        <w:rPr>
          <w:lang w:val="uk-UA"/>
        </w:rPr>
      </w:pPr>
      <w:r w:rsidRPr="00CD22D0">
        <w:rPr>
          <w:lang w:val="uk-UA"/>
        </w:rPr>
        <w:t>Дирекція є виконавчим органом товариства. Вона здійснює оперативне керівництво діяльністю під безпосереднім керівництвом Генерального Директора.</w:t>
      </w:r>
    </w:p>
    <w:p w:rsidR="00333551" w:rsidRPr="00CD22D0" w:rsidRDefault="00333551" w:rsidP="00380134">
      <w:pPr>
        <w:spacing w:before="120" w:after="120"/>
        <w:jc w:val="both"/>
        <w:rPr>
          <w:bCs/>
          <w:sz w:val="20"/>
          <w:szCs w:val="20"/>
          <w:lang w:val="uk-UA"/>
        </w:rPr>
      </w:pPr>
      <w:r w:rsidRPr="00CD22D0">
        <w:rPr>
          <w:bCs/>
          <w:sz w:val="20"/>
          <w:szCs w:val="20"/>
          <w:lang w:val="uk-UA"/>
        </w:rPr>
        <w:t>Дирекція складається з п’яти членів – Генерального Директора та чотирьох Директорів.</w:t>
      </w:r>
    </w:p>
    <w:p w:rsidR="00333551" w:rsidRPr="00CD22D0" w:rsidRDefault="00333551" w:rsidP="00B45455">
      <w:pPr>
        <w:pStyle w:val="a1"/>
        <w:rPr>
          <w:lang w:val="uk-UA"/>
        </w:rPr>
      </w:pPr>
      <w:r w:rsidRPr="00CD22D0">
        <w:rPr>
          <w:lang w:val="uk-UA"/>
        </w:rPr>
        <w:t>Генеральний Директор та Члени Дирекції обираються Наглядовою Радою на визначений нею строк та можуть бути достроково відкликані за рішенням Наглядової Ради.</w:t>
      </w:r>
    </w:p>
    <w:p w:rsidR="00333551" w:rsidRPr="00CD22D0" w:rsidRDefault="00333551" w:rsidP="00B45455">
      <w:pPr>
        <w:pStyle w:val="a1"/>
        <w:rPr>
          <w:lang w:val="uk-UA"/>
        </w:rPr>
      </w:pPr>
      <w:r w:rsidRPr="00CD22D0">
        <w:rPr>
          <w:lang w:val="uk-UA"/>
        </w:rPr>
        <w:t>Управління справами здійснюється Дирекцією, як правило, під єдиноначальну відповідальність Генерального Директора.</w:t>
      </w:r>
    </w:p>
    <w:p w:rsidR="00333551" w:rsidRPr="00CD22D0" w:rsidRDefault="00333551" w:rsidP="00B45455">
      <w:pPr>
        <w:pStyle w:val="a1"/>
        <w:rPr>
          <w:lang w:val="uk-UA"/>
        </w:rPr>
      </w:pPr>
      <w:r w:rsidRPr="00CD22D0">
        <w:rPr>
          <w:lang w:val="uk-UA"/>
        </w:rPr>
        <w:t>Як правило, Дирекція розглядає питання та приймає рішення на своїх засіданнях. Засідання проводяться за необхідністю. Якщо це необхідно або якщо щонайменше 2 Директора вимагають цього, Генеральний Директор негайно скликає засідання Дирекції.</w:t>
      </w:r>
    </w:p>
    <w:p w:rsidR="00333551" w:rsidRPr="00CD22D0" w:rsidRDefault="00333551" w:rsidP="00B45455">
      <w:pPr>
        <w:pStyle w:val="a1"/>
        <w:rPr>
          <w:lang w:val="uk-UA"/>
        </w:rPr>
      </w:pPr>
      <w:r w:rsidRPr="00CD22D0">
        <w:rPr>
          <w:lang w:val="uk-UA"/>
        </w:rPr>
        <w:t>Засідання Дирекції скликаються по мірі необхідності Генеральним директором або 2 (двома) членами Дирекції і вважаються правомочними, якщо на них присутні не менше 3 (трьох) її членів. Рішення приймаються простою більшістю голосів членів Дирекції, присутніх на зборах. При рівності голосів вирішальним є голос Генерального директора.</w:t>
      </w:r>
    </w:p>
    <w:p w:rsidR="00333551" w:rsidRPr="00CD22D0" w:rsidRDefault="00333551" w:rsidP="00B45455">
      <w:pPr>
        <w:pStyle w:val="a1"/>
        <w:rPr>
          <w:lang w:val="uk-UA"/>
        </w:rPr>
      </w:pPr>
      <w:r w:rsidRPr="00CD22D0">
        <w:rPr>
          <w:lang w:val="uk-UA"/>
        </w:rPr>
        <w:t>До компетенції Дирекції належить прийняття рішень про відчуження нерухомого майна Товариства на суму, що не перевищує 5% балансової вартості активів за даними останньої річної фінансової звітності Товариства.</w:t>
      </w:r>
    </w:p>
    <w:p w:rsidR="00333551" w:rsidRPr="00CD22D0" w:rsidRDefault="00333551" w:rsidP="00B45455">
      <w:pPr>
        <w:pStyle w:val="a1"/>
        <w:rPr>
          <w:lang w:val="uk-UA"/>
        </w:rPr>
      </w:pPr>
      <w:r w:rsidRPr="00CD22D0">
        <w:rPr>
          <w:lang w:val="uk-UA"/>
        </w:rPr>
        <w:t>Виключною компетенцією Дирекції є схвалення умов придбання ячменю та продажу солоду, попереднє схвалення будь яких угод та домовленостей відповідно до яких Товариство робить будь які витрати на суму більше 50 000 Доларів США (або еквівалент в іншій валюті по курсу НБУ). Всі інші питання стосовно оперативного керівництва Товариством вирішуються Генеральним Директором.</w:t>
      </w:r>
    </w:p>
    <w:p w:rsidR="00333551" w:rsidRPr="00CD22D0" w:rsidRDefault="00333551" w:rsidP="00380134">
      <w:pPr>
        <w:pStyle w:val="a1"/>
        <w:rPr>
          <w:b/>
          <w:i/>
          <w:lang w:val="uk-UA"/>
        </w:rPr>
      </w:pPr>
      <w:r w:rsidRPr="00CD22D0">
        <w:rPr>
          <w:b/>
          <w:i/>
          <w:lang w:val="uk-UA"/>
        </w:rPr>
        <w:t>Генеральний Директор</w:t>
      </w:r>
    </w:p>
    <w:p w:rsidR="00333551" w:rsidRPr="00CD22D0" w:rsidRDefault="00333551" w:rsidP="00B45455">
      <w:pPr>
        <w:pStyle w:val="a1"/>
        <w:rPr>
          <w:lang w:val="uk-UA"/>
        </w:rPr>
      </w:pPr>
      <w:r w:rsidRPr="00CD22D0">
        <w:rPr>
          <w:lang w:val="uk-UA"/>
        </w:rPr>
        <w:t>Генеральний Директор Товариства є керівником Дирекції, здійснює оперативне керівництво поточною діяльністю Товариства.</w:t>
      </w:r>
    </w:p>
    <w:p w:rsidR="00333551" w:rsidRPr="00CD22D0" w:rsidRDefault="00333551" w:rsidP="00B45455">
      <w:pPr>
        <w:pStyle w:val="a1"/>
        <w:rPr>
          <w:lang w:val="uk-UA"/>
        </w:rPr>
      </w:pPr>
      <w:r w:rsidRPr="00CD22D0">
        <w:rPr>
          <w:lang w:val="uk-UA"/>
        </w:rPr>
        <w:lastRenderedPageBreak/>
        <w:t>Метою діяльності Генерального Директора є забезпечення прибутковості та конкурентоспроможності Товариства, його фінансово-економічної діяльності, забезпечення прав та соціальних гарантій персоналу.</w:t>
      </w:r>
    </w:p>
    <w:p w:rsidR="00333551" w:rsidRPr="00CD22D0" w:rsidRDefault="00333551" w:rsidP="00B45455">
      <w:pPr>
        <w:pStyle w:val="a1"/>
        <w:rPr>
          <w:lang w:val="uk-UA"/>
        </w:rPr>
      </w:pPr>
      <w:r w:rsidRPr="00CD22D0">
        <w:rPr>
          <w:lang w:val="uk-UA"/>
        </w:rPr>
        <w:t>Генеральний Директор, з обмеженнями, встановленими Статутом Товариства або Наглядовою Радою, виконує наступне:</w:t>
      </w:r>
    </w:p>
    <w:p w:rsidR="00333551" w:rsidRPr="00CD22D0" w:rsidRDefault="00333551" w:rsidP="002E5B47">
      <w:pPr>
        <w:numPr>
          <w:ilvl w:val="0"/>
          <w:numId w:val="15"/>
        </w:numPr>
        <w:tabs>
          <w:tab w:val="clear" w:pos="340"/>
          <w:tab w:val="num" w:pos="450"/>
        </w:tabs>
        <w:spacing w:before="110" w:after="110"/>
        <w:ind w:left="0" w:firstLine="0"/>
        <w:jc w:val="both"/>
        <w:rPr>
          <w:bCs/>
          <w:sz w:val="20"/>
          <w:szCs w:val="20"/>
          <w:lang w:val="uk-UA"/>
        </w:rPr>
      </w:pPr>
      <w:r w:rsidRPr="00CD22D0">
        <w:rPr>
          <w:bCs/>
          <w:sz w:val="20"/>
          <w:szCs w:val="20"/>
          <w:lang w:val="uk-UA"/>
        </w:rPr>
        <w:t>Представлення без довіреності інтересів Товариства в усіх судах, організаціях, установах та підприємствах як в Україні, так і за її кордоном.</w:t>
      </w:r>
    </w:p>
    <w:p w:rsidR="00333551" w:rsidRPr="00CD22D0" w:rsidRDefault="00333551" w:rsidP="002E5B47">
      <w:pPr>
        <w:numPr>
          <w:ilvl w:val="0"/>
          <w:numId w:val="15"/>
        </w:numPr>
        <w:tabs>
          <w:tab w:val="clear" w:pos="340"/>
          <w:tab w:val="num" w:pos="450"/>
        </w:tabs>
        <w:spacing w:before="110" w:after="110"/>
        <w:ind w:left="0" w:firstLine="0"/>
        <w:jc w:val="both"/>
        <w:rPr>
          <w:bCs/>
          <w:sz w:val="20"/>
          <w:szCs w:val="20"/>
          <w:lang w:val="uk-UA"/>
        </w:rPr>
      </w:pPr>
      <w:r w:rsidRPr="00CD22D0">
        <w:rPr>
          <w:bCs/>
          <w:sz w:val="20"/>
          <w:szCs w:val="20"/>
          <w:lang w:val="uk-UA"/>
        </w:rPr>
        <w:t>Укладення від імені Товариства будь-яких угод.</w:t>
      </w:r>
    </w:p>
    <w:p w:rsidR="00333551" w:rsidRPr="00CD22D0" w:rsidRDefault="00333551" w:rsidP="002E5B47">
      <w:pPr>
        <w:numPr>
          <w:ilvl w:val="0"/>
          <w:numId w:val="15"/>
        </w:numPr>
        <w:tabs>
          <w:tab w:val="clear" w:pos="340"/>
          <w:tab w:val="num" w:pos="450"/>
        </w:tabs>
        <w:spacing w:before="110" w:after="110"/>
        <w:ind w:left="0" w:firstLine="0"/>
        <w:jc w:val="both"/>
        <w:rPr>
          <w:bCs/>
          <w:sz w:val="20"/>
          <w:szCs w:val="20"/>
          <w:lang w:val="uk-UA"/>
        </w:rPr>
      </w:pPr>
      <w:r w:rsidRPr="00CD22D0">
        <w:rPr>
          <w:bCs/>
          <w:sz w:val="20"/>
          <w:szCs w:val="20"/>
          <w:lang w:val="uk-UA"/>
        </w:rPr>
        <w:t>Розпорядження майном Товариства.</w:t>
      </w:r>
    </w:p>
    <w:p w:rsidR="00333551" w:rsidRPr="00CD22D0" w:rsidRDefault="00333551" w:rsidP="002E5B47">
      <w:pPr>
        <w:numPr>
          <w:ilvl w:val="0"/>
          <w:numId w:val="15"/>
        </w:numPr>
        <w:tabs>
          <w:tab w:val="clear" w:pos="340"/>
          <w:tab w:val="num" w:pos="450"/>
        </w:tabs>
        <w:spacing w:before="110" w:after="110"/>
        <w:ind w:left="0" w:firstLine="0"/>
        <w:jc w:val="both"/>
        <w:rPr>
          <w:bCs/>
          <w:sz w:val="20"/>
          <w:szCs w:val="20"/>
          <w:lang w:val="uk-UA"/>
        </w:rPr>
      </w:pPr>
      <w:r w:rsidRPr="00CD22D0">
        <w:rPr>
          <w:bCs/>
          <w:sz w:val="20"/>
          <w:szCs w:val="20"/>
          <w:lang w:val="uk-UA"/>
        </w:rPr>
        <w:t>Відкриття рахунків (включаючи депозитні рахунки) та розпорядження коштами на них.</w:t>
      </w:r>
    </w:p>
    <w:p w:rsidR="00333551" w:rsidRPr="00CD22D0" w:rsidRDefault="00333551" w:rsidP="002E5B47">
      <w:pPr>
        <w:numPr>
          <w:ilvl w:val="0"/>
          <w:numId w:val="15"/>
        </w:numPr>
        <w:tabs>
          <w:tab w:val="clear" w:pos="340"/>
          <w:tab w:val="num" w:pos="450"/>
        </w:tabs>
        <w:spacing w:before="110" w:after="110"/>
        <w:ind w:left="0" w:firstLine="0"/>
        <w:jc w:val="both"/>
        <w:rPr>
          <w:bCs/>
          <w:sz w:val="20"/>
          <w:szCs w:val="20"/>
          <w:lang w:val="uk-UA"/>
        </w:rPr>
      </w:pPr>
      <w:r w:rsidRPr="00CD22D0">
        <w:rPr>
          <w:bCs/>
          <w:sz w:val="20"/>
          <w:szCs w:val="20"/>
          <w:lang w:val="uk-UA"/>
        </w:rPr>
        <w:t xml:space="preserve">Укладення трудових контрактів з членами Дирекції, посадовими особами та працівниками Товариства. </w:t>
      </w:r>
    </w:p>
    <w:p w:rsidR="00333551" w:rsidRPr="00CD22D0" w:rsidRDefault="00333551" w:rsidP="002E5B47">
      <w:pPr>
        <w:numPr>
          <w:ilvl w:val="0"/>
          <w:numId w:val="15"/>
        </w:numPr>
        <w:tabs>
          <w:tab w:val="clear" w:pos="340"/>
          <w:tab w:val="num" w:pos="450"/>
        </w:tabs>
        <w:spacing w:before="110" w:after="110"/>
        <w:ind w:left="0" w:firstLine="0"/>
        <w:jc w:val="both"/>
        <w:rPr>
          <w:bCs/>
          <w:sz w:val="20"/>
          <w:szCs w:val="20"/>
          <w:lang w:val="uk-UA"/>
        </w:rPr>
      </w:pPr>
      <w:r w:rsidRPr="00CD22D0">
        <w:rPr>
          <w:bCs/>
          <w:sz w:val="20"/>
          <w:szCs w:val="20"/>
          <w:lang w:val="uk-UA"/>
        </w:rPr>
        <w:t>Організація роботи Дирекції, головування на її засіданнях, забезпечення ведення протоколів засідань.</w:t>
      </w:r>
    </w:p>
    <w:p w:rsidR="00333551" w:rsidRPr="00CD22D0" w:rsidRDefault="00333551" w:rsidP="002E5B47">
      <w:pPr>
        <w:numPr>
          <w:ilvl w:val="0"/>
          <w:numId w:val="15"/>
        </w:numPr>
        <w:tabs>
          <w:tab w:val="clear" w:pos="340"/>
          <w:tab w:val="num" w:pos="450"/>
        </w:tabs>
        <w:spacing w:before="110" w:after="110"/>
        <w:ind w:left="0" w:firstLine="0"/>
        <w:jc w:val="both"/>
        <w:rPr>
          <w:bCs/>
          <w:sz w:val="20"/>
          <w:szCs w:val="20"/>
          <w:lang w:val="uk-UA"/>
        </w:rPr>
      </w:pPr>
      <w:r w:rsidRPr="00CD22D0">
        <w:rPr>
          <w:bCs/>
          <w:sz w:val="20"/>
          <w:szCs w:val="20"/>
          <w:lang w:val="uk-UA"/>
        </w:rPr>
        <w:t>Забезпечення виконання рішень Загальних зборів акціонерів та Наглядової Ради.</w:t>
      </w:r>
    </w:p>
    <w:p w:rsidR="00333551" w:rsidRPr="00CD22D0" w:rsidRDefault="00333551" w:rsidP="002E5B47">
      <w:pPr>
        <w:numPr>
          <w:ilvl w:val="0"/>
          <w:numId w:val="15"/>
        </w:numPr>
        <w:tabs>
          <w:tab w:val="clear" w:pos="340"/>
          <w:tab w:val="num" w:pos="450"/>
        </w:tabs>
        <w:spacing w:before="110" w:after="110"/>
        <w:ind w:left="0" w:firstLine="0"/>
        <w:jc w:val="both"/>
        <w:rPr>
          <w:bCs/>
          <w:sz w:val="20"/>
          <w:szCs w:val="20"/>
          <w:lang w:val="uk-UA"/>
        </w:rPr>
      </w:pPr>
      <w:r w:rsidRPr="00CD22D0">
        <w:rPr>
          <w:bCs/>
          <w:sz w:val="20"/>
          <w:szCs w:val="20"/>
          <w:lang w:val="uk-UA"/>
        </w:rPr>
        <w:t>Затвердження штатного розкладу Товариства та посадових інструкцій робітників.</w:t>
      </w:r>
    </w:p>
    <w:p w:rsidR="00333551" w:rsidRPr="00CD22D0" w:rsidRDefault="00333551" w:rsidP="002E5B47">
      <w:pPr>
        <w:numPr>
          <w:ilvl w:val="0"/>
          <w:numId w:val="15"/>
        </w:numPr>
        <w:tabs>
          <w:tab w:val="clear" w:pos="340"/>
          <w:tab w:val="num" w:pos="450"/>
        </w:tabs>
        <w:spacing w:before="110" w:after="110"/>
        <w:ind w:left="0" w:firstLine="0"/>
        <w:jc w:val="both"/>
        <w:rPr>
          <w:bCs/>
          <w:sz w:val="20"/>
          <w:szCs w:val="20"/>
          <w:lang w:val="uk-UA"/>
        </w:rPr>
      </w:pPr>
      <w:r w:rsidRPr="00CD22D0">
        <w:rPr>
          <w:bCs/>
          <w:sz w:val="20"/>
          <w:szCs w:val="20"/>
          <w:lang w:val="uk-UA"/>
        </w:rPr>
        <w:t>Користування правом найму на роботу та звільнення робітників Товариства, застосування до них заходів заохочення та дисциплінарного стягнення.</w:t>
      </w:r>
    </w:p>
    <w:p w:rsidR="00333551" w:rsidRPr="00CD22D0" w:rsidRDefault="00333551" w:rsidP="002E5B47">
      <w:pPr>
        <w:numPr>
          <w:ilvl w:val="0"/>
          <w:numId w:val="15"/>
        </w:numPr>
        <w:tabs>
          <w:tab w:val="clear" w:pos="340"/>
          <w:tab w:val="num" w:pos="450"/>
        </w:tabs>
        <w:spacing w:before="110" w:after="110"/>
        <w:ind w:left="0" w:firstLine="0"/>
        <w:jc w:val="both"/>
        <w:rPr>
          <w:bCs/>
          <w:sz w:val="20"/>
          <w:szCs w:val="20"/>
          <w:lang w:val="uk-UA"/>
        </w:rPr>
      </w:pPr>
      <w:r w:rsidRPr="00CD22D0">
        <w:rPr>
          <w:bCs/>
          <w:sz w:val="20"/>
          <w:szCs w:val="20"/>
          <w:lang w:val="uk-UA"/>
        </w:rPr>
        <w:t xml:space="preserve">Забезпечення розробки, укладання та виконання колективної угоди. </w:t>
      </w:r>
    </w:p>
    <w:p w:rsidR="00333551" w:rsidRPr="00CD22D0" w:rsidRDefault="00333551" w:rsidP="002E5B47">
      <w:pPr>
        <w:numPr>
          <w:ilvl w:val="0"/>
          <w:numId w:val="15"/>
        </w:numPr>
        <w:tabs>
          <w:tab w:val="clear" w:pos="340"/>
          <w:tab w:val="num" w:pos="450"/>
        </w:tabs>
        <w:spacing w:before="110" w:after="110"/>
        <w:ind w:left="0" w:firstLine="0"/>
        <w:jc w:val="both"/>
        <w:rPr>
          <w:bCs/>
          <w:sz w:val="20"/>
          <w:szCs w:val="20"/>
          <w:lang w:val="uk-UA"/>
        </w:rPr>
      </w:pPr>
      <w:r w:rsidRPr="00CD22D0">
        <w:rPr>
          <w:bCs/>
          <w:sz w:val="20"/>
          <w:szCs w:val="20"/>
          <w:lang w:val="uk-UA"/>
        </w:rPr>
        <w:t>Організація та забезпечення бухгалтерської та статистичної звітності Товариства, несення відповідальності за її достовірність.</w:t>
      </w:r>
    </w:p>
    <w:p w:rsidR="00333551" w:rsidRPr="00CD22D0" w:rsidRDefault="00333551" w:rsidP="002E5B47">
      <w:pPr>
        <w:numPr>
          <w:ilvl w:val="0"/>
          <w:numId w:val="15"/>
        </w:numPr>
        <w:tabs>
          <w:tab w:val="clear" w:pos="340"/>
          <w:tab w:val="num" w:pos="450"/>
        </w:tabs>
        <w:spacing w:before="110" w:after="110"/>
        <w:ind w:left="0" w:firstLine="0"/>
        <w:jc w:val="both"/>
        <w:rPr>
          <w:bCs/>
          <w:sz w:val="20"/>
          <w:szCs w:val="20"/>
          <w:lang w:val="uk-UA"/>
        </w:rPr>
      </w:pPr>
      <w:r w:rsidRPr="00CD22D0">
        <w:rPr>
          <w:bCs/>
          <w:sz w:val="20"/>
          <w:szCs w:val="20"/>
          <w:lang w:val="uk-UA"/>
        </w:rPr>
        <w:t>Прийняття рішення про пред’явлення від імені товариства претензій до юридичних та фізичних осіб та про задоволення претензій, пред’явлених до Товариства.</w:t>
      </w:r>
    </w:p>
    <w:p w:rsidR="00333551" w:rsidRPr="00CD22D0" w:rsidRDefault="00333551" w:rsidP="002E5B47">
      <w:pPr>
        <w:numPr>
          <w:ilvl w:val="0"/>
          <w:numId w:val="15"/>
        </w:numPr>
        <w:tabs>
          <w:tab w:val="clear" w:pos="340"/>
          <w:tab w:val="num" w:pos="450"/>
        </w:tabs>
        <w:spacing w:before="110" w:after="110"/>
        <w:ind w:left="0" w:firstLine="0"/>
        <w:jc w:val="both"/>
        <w:rPr>
          <w:bCs/>
          <w:sz w:val="20"/>
          <w:szCs w:val="20"/>
          <w:lang w:val="uk-UA"/>
        </w:rPr>
      </w:pPr>
      <w:r w:rsidRPr="00CD22D0">
        <w:rPr>
          <w:bCs/>
          <w:sz w:val="20"/>
          <w:szCs w:val="20"/>
          <w:lang w:val="uk-UA"/>
        </w:rPr>
        <w:t>Здійснення контролю за раціональним та економічним використанням матеріальних, трудових та фінансових ресурсів Товариства.</w:t>
      </w:r>
    </w:p>
    <w:p w:rsidR="00333551" w:rsidRPr="00CD22D0" w:rsidRDefault="00333551" w:rsidP="002E5B47">
      <w:pPr>
        <w:numPr>
          <w:ilvl w:val="0"/>
          <w:numId w:val="15"/>
        </w:numPr>
        <w:tabs>
          <w:tab w:val="clear" w:pos="340"/>
          <w:tab w:val="num" w:pos="450"/>
        </w:tabs>
        <w:spacing w:before="110" w:after="110"/>
        <w:ind w:left="0" w:firstLine="0"/>
        <w:jc w:val="both"/>
        <w:rPr>
          <w:bCs/>
          <w:sz w:val="20"/>
          <w:szCs w:val="20"/>
          <w:lang w:val="uk-UA"/>
        </w:rPr>
      </w:pPr>
      <w:r w:rsidRPr="00CD22D0">
        <w:rPr>
          <w:bCs/>
          <w:sz w:val="20"/>
          <w:szCs w:val="20"/>
          <w:lang w:val="uk-UA"/>
        </w:rPr>
        <w:t>Забезпечення створення безпечних умов праці для робітників Товариства. Виконання законодавства про охорону навколишнього середовища та забезпечення додержання законності в діяльності Товариства.</w:t>
      </w:r>
    </w:p>
    <w:p w:rsidR="00333551" w:rsidRPr="00CD22D0" w:rsidRDefault="00333551" w:rsidP="002E5B47">
      <w:pPr>
        <w:numPr>
          <w:ilvl w:val="0"/>
          <w:numId w:val="15"/>
        </w:numPr>
        <w:tabs>
          <w:tab w:val="clear" w:pos="340"/>
          <w:tab w:val="num" w:pos="450"/>
        </w:tabs>
        <w:spacing w:before="110" w:after="110"/>
        <w:ind w:left="0" w:firstLine="0"/>
        <w:jc w:val="both"/>
        <w:rPr>
          <w:bCs/>
          <w:sz w:val="20"/>
          <w:szCs w:val="20"/>
          <w:lang w:val="uk-UA"/>
        </w:rPr>
      </w:pPr>
      <w:r w:rsidRPr="00CD22D0">
        <w:rPr>
          <w:bCs/>
          <w:sz w:val="20"/>
          <w:szCs w:val="20"/>
          <w:lang w:val="uk-UA"/>
        </w:rPr>
        <w:t>Визнання переліку інформації, яка є комерційною таємницею або є конфіденційною інформацією Товариства.</w:t>
      </w:r>
    </w:p>
    <w:p w:rsidR="00333551" w:rsidRPr="00CD22D0" w:rsidRDefault="00333551" w:rsidP="00B45455">
      <w:pPr>
        <w:pStyle w:val="a1"/>
        <w:rPr>
          <w:lang w:val="uk-UA"/>
        </w:rPr>
      </w:pPr>
      <w:r w:rsidRPr="00CD22D0">
        <w:rPr>
          <w:lang w:val="uk-UA"/>
        </w:rPr>
        <w:t>Відповідно до своєї компетенції, Генеральний Директор видає накази та інструкції, обов’язкові для виконання всім персоналом Товариства.</w:t>
      </w:r>
    </w:p>
    <w:p w:rsidR="00333551" w:rsidRPr="00CD22D0" w:rsidRDefault="00333551" w:rsidP="00380134">
      <w:pPr>
        <w:pStyle w:val="a1"/>
        <w:rPr>
          <w:b/>
          <w:i/>
          <w:lang w:val="uk-UA"/>
        </w:rPr>
      </w:pPr>
      <w:r w:rsidRPr="00CD22D0">
        <w:rPr>
          <w:b/>
          <w:i/>
          <w:lang w:val="uk-UA"/>
        </w:rPr>
        <w:t>Ревізійна комісія</w:t>
      </w:r>
    </w:p>
    <w:p w:rsidR="00333551" w:rsidRPr="00CD22D0" w:rsidRDefault="00333551" w:rsidP="00B45455">
      <w:pPr>
        <w:pStyle w:val="a1"/>
        <w:rPr>
          <w:lang w:val="uk-UA"/>
        </w:rPr>
      </w:pPr>
      <w:r w:rsidRPr="00CD22D0">
        <w:rPr>
          <w:lang w:val="uk-UA"/>
        </w:rPr>
        <w:t>Перевірка фінансово-господарської діяльності виконавчого органу Товариства, дочірніх підприємств, філій та представництв проводиться Ревізійною комісією, яка обирається Загальними зборами терміном на 3 роки.</w:t>
      </w:r>
    </w:p>
    <w:p w:rsidR="00333551" w:rsidRPr="00CD22D0" w:rsidRDefault="00333551" w:rsidP="00B45455">
      <w:pPr>
        <w:pStyle w:val="a1"/>
        <w:rPr>
          <w:lang w:val="uk-UA"/>
        </w:rPr>
      </w:pPr>
      <w:r w:rsidRPr="00CD22D0">
        <w:rPr>
          <w:lang w:val="uk-UA"/>
        </w:rPr>
        <w:t>Ревізійна комісія підзвітна тільки Загальним зборам. Матеріали перевірок Ревізійна комісія надає Загальним зборам та Наглядовій Раді.</w:t>
      </w:r>
    </w:p>
    <w:p w:rsidR="00333551" w:rsidRPr="00CD22D0" w:rsidRDefault="00333551" w:rsidP="00B45455">
      <w:pPr>
        <w:pStyle w:val="a1"/>
        <w:rPr>
          <w:lang w:val="uk-UA"/>
        </w:rPr>
      </w:pPr>
      <w:r w:rsidRPr="00CD22D0">
        <w:rPr>
          <w:lang w:val="uk-UA"/>
        </w:rPr>
        <w:t>Ревізійна комісія складається в 3-х членів. Головують на засіданнях Ревізійної комісії всі її члени по черзі в алфавітному порядку.</w:t>
      </w:r>
    </w:p>
    <w:bookmarkEnd w:id="3"/>
    <w:p w:rsidR="00333551" w:rsidRPr="00CD22D0" w:rsidRDefault="00333551" w:rsidP="00101E7C">
      <w:pPr>
        <w:pStyle w:val="20"/>
        <w:numPr>
          <w:ilvl w:val="0"/>
          <w:numId w:val="0"/>
        </w:numPr>
        <w:autoSpaceDE w:val="0"/>
        <w:autoSpaceDN w:val="0"/>
        <w:adjustRightInd w:val="0"/>
        <w:spacing w:before="120" w:after="120"/>
        <w:ind w:hanging="630"/>
        <w:jc w:val="both"/>
        <w:rPr>
          <w:rFonts w:ascii="Times New Roman" w:hAnsi="Times New Roman"/>
          <w:szCs w:val="22"/>
          <w:lang w:val="uk-UA"/>
        </w:rPr>
      </w:pPr>
      <w:r w:rsidRPr="00CD22D0">
        <w:rPr>
          <w:rFonts w:ascii="Times New Roman" w:hAnsi="Times New Roman"/>
          <w:szCs w:val="22"/>
          <w:lang w:val="uk-UA"/>
        </w:rPr>
        <w:lastRenderedPageBreak/>
        <w:t>(</w:t>
      </w:r>
      <w:r w:rsidRPr="00CD22D0">
        <w:rPr>
          <w:rFonts w:ascii="Times New Roman" w:hAnsi="Times New Roman"/>
          <w:szCs w:val="22"/>
          <w:lang w:val="ru-RU"/>
        </w:rPr>
        <w:t>в</w:t>
      </w:r>
      <w:r w:rsidRPr="00CD22D0">
        <w:rPr>
          <w:rFonts w:ascii="Times New Roman" w:hAnsi="Times New Roman"/>
          <w:szCs w:val="22"/>
          <w:lang w:val="uk-UA"/>
        </w:rPr>
        <w:t>)</w:t>
      </w:r>
      <w:r w:rsidRPr="00CD22D0">
        <w:rPr>
          <w:rFonts w:ascii="Times New Roman" w:hAnsi="Times New Roman"/>
          <w:szCs w:val="22"/>
          <w:lang w:val="uk-UA"/>
        </w:rPr>
        <w:tab/>
        <w:t>Умови здійснення діяльності в Україні</w:t>
      </w:r>
    </w:p>
    <w:bookmarkEnd w:id="1"/>
    <w:bookmarkEnd w:id="2"/>
    <w:p w:rsidR="000502C6" w:rsidRPr="00CD22D0" w:rsidRDefault="000502C6" w:rsidP="00083404">
      <w:pPr>
        <w:pStyle w:val="a1"/>
        <w:rPr>
          <w:lang w:val="uk-UA"/>
        </w:rPr>
      </w:pPr>
      <w:r w:rsidRPr="00CD22D0">
        <w:rPr>
          <w:lang w:val="uk-UA"/>
        </w:rPr>
        <w:t>Політико-економічна ситуація в Україні суттєво погіршилася з 2014 року. Унаслідок політичних і соціальних заворушень, що мали місце на початку 2014 року, у березні 2014 року через низку подій у Криму відбулося приєднання Республіки Крим до складу Російської Федерації, яке не було визнане Україною та багатьма іншими державами. Ця подія призвела до суттєвого погіршення відносин між Україною та Російською Федерацією. Слідом за нестабільністю у Криму регіональне протистояння поширилося на східні регіони України, головним чином, Донецьку та Луганську області. У травні 2014 року протести у Донецькій та Луганській областях переросли у військові зіткнення та збройний конфлікт між прибічниками самопроголошених республік у Донецькій та Луганській областях та українськими силами, які тривали на дату цієї фінансової звітності. У результаті цього конфлікту частина Донецької та Луганської областей залишається під контролем самопроголошених республік, і українська влада наразі не має можливості повністю забезпечити виконання законів України на цій території.</w:t>
      </w:r>
    </w:p>
    <w:p w:rsidR="000502C6" w:rsidRPr="00CD22D0" w:rsidRDefault="000502C6" w:rsidP="00083404">
      <w:pPr>
        <w:pStyle w:val="a1"/>
        <w:rPr>
          <w:lang w:val="uk-UA"/>
        </w:rPr>
      </w:pPr>
      <w:r w:rsidRPr="00CD22D0">
        <w:rPr>
          <w:lang w:val="uk-UA"/>
        </w:rPr>
        <w:t xml:space="preserve">Політичні та соціальні заворушення разом з військовим конфліктом у Донецькій і Луганській областях поглибили існуючу в країні економічну кризу та спричинили падіння валового внутрішнього продукту й обсягів зовнішньої торгівлі, погіршення стану державних фінансів, скорочення валютних резервів Національного банку України, девальвацію національної валюти та подальше зниження кредитних рейтингів суверенного боргу України. </w:t>
      </w:r>
      <w:r w:rsidR="00C36C6E" w:rsidRPr="00CD22D0">
        <w:rPr>
          <w:lang w:val="uk-UA"/>
        </w:rPr>
        <w:t>Як наслідок, Національний банк України зберігав на протязі 2016 року</w:t>
      </w:r>
      <w:r w:rsidRPr="00CD22D0">
        <w:rPr>
          <w:lang w:val="uk-UA"/>
        </w:rPr>
        <w:t xml:space="preserve"> ряд адміністративних обмежень на операції з обміну валют, які, серед іншого, включали обмеження на придбання іноземної валюти фізичними та юридичними особами, вимогу про обов’язковий продаж </w:t>
      </w:r>
      <w:r w:rsidR="00C36C6E" w:rsidRPr="00CD22D0">
        <w:rPr>
          <w:lang w:val="uk-UA"/>
        </w:rPr>
        <w:t>6</w:t>
      </w:r>
      <w:r w:rsidRPr="00CD22D0">
        <w:rPr>
          <w:lang w:val="uk-UA"/>
        </w:rPr>
        <w:t>5% валютної виручки, заборону дострокового погашення кредитів, отриманих від нерезидентів, та обмеження зняття готівкових сум</w:t>
      </w:r>
      <w:r w:rsidR="00384D0C" w:rsidRPr="00CD22D0">
        <w:rPr>
          <w:lang w:val="uk-UA"/>
        </w:rPr>
        <w:t xml:space="preserve"> </w:t>
      </w:r>
      <w:r w:rsidR="00384D0C" w:rsidRPr="001143F9">
        <w:rPr>
          <w:lang w:val="uk-UA"/>
        </w:rPr>
        <w:t>іноземної валюти</w:t>
      </w:r>
      <w:r w:rsidRPr="001143F9">
        <w:rPr>
          <w:lang w:val="uk-UA"/>
        </w:rPr>
        <w:t xml:space="preserve"> з рахунків</w:t>
      </w:r>
      <w:r w:rsidRPr="00CD22D0">
        <w:rPr>
          <w:lang w:val="uk-UA"/>
        </w:rPr>
        <w:t xml:space="preserve"> у банках. Ці події мали негативний вплив на українські компанії та банки, значно обмеживши їх можливості для отримання фінансування на внутрішньому та міжнародних ринках.</w:t>
      </w:r>
    </w:p>
    <w:p w:rsidR="000502C6" w:rsidRPr="00CD22D0" w:rsidRDefault="000502C6" w:rsidP="00083404">
      <w:pPr>
        <w:pStyle w:val="a1"/>
        <w:rPr>
          <w:lang w:val="uk-UA"/>
        </w:rPr>
      </w:pPr>
      <w:r w:rsidRPr="00CD22D0">
        <w:rPr>
          <w:lang w:val="uk-UA"/>
        </w:rPr>
        <w:t>Кінцевий результат розвитку та наслідки політичної та економічної кризи важко спрогнозувати, однак вони можуть мати подальший серйозний негативний вплив на українську економіку.</w:t>
      </w:r>
    </w:p>
    <w:p w:rsidR="000502C6" w:rsidRPr="00CD22D0" w:rsidRDefault="000502C6" w:rsidP="00083404">
      <w:pPr>
        <w:pStyle w:val="a1"/>
        <w:rPr>
          <w:lang w:val="uk-UA"/>
        </w:rPr>
      </w:pPr>
      <w:r w:rsidRPr="00CD22D0">
        <w:rPr>
          <w:lang w:val="uk-UA"/>
        </w:rPr>
        <w:t xml:space="preserve">Хоча управлінський персонал вважає, що він вживає належні заходи на підтримку стабільної діяльності </w:t>
      </w:r>
      <w:r w:rsidR="006459C0" w:rsidRPr="00CD22D0">
        <w:rPr>
          <w:lang w:val="uk-UA"/>
        </w:rPr>
        <w:t>Товариства</w:t>
      </w:r>
      <w:r w:rsidRPr="00CD22D0">
        <w:rPr>
          <w:lang w:val="uk-UA"/>
        </w:rPr>
        <w:t xml:space="preserve">, необхідні за існуючих обставин, подальша нестабільність умов здійснення діяльності може спричинити негативний вплив на результати діяльності та фінансовий стан </w:t>
      </w:r>
      <w:r w:rsidR="006459C0" w:rsidRPr="00CD22D0">
        <w:rPr>
          <w:lang w:val="uk-UA"/>
        </w:rPr>
        <w:t>Товариства</w:t>
      </w:r>
      <w:r w:rsidRPr="00CD22D0">
        <w:rPr>
          <w:lang w:val="uk-UA"/>
        </w:rPr>
        <w:t xml:space="preserve">, характер та наслідки якого на поточний момент визначити неможливо. Ця фінансова звітність відображає поточну оцінку управлінського персоналу щодо впливу умов здійснення діяльності в Україні на операційну діяльність та фінансовий стан </w:t>
      </w:r>
      <w:r w:rsidR="006459C0" w:rsidRPr="00CD22D0">
        <w:rPr>
          <w:lang w:val="uk-UA"/>
        </w:rPr>
        <w:t>Товариства</w:t>
      </w:r>
      <w:r w:rsidRPr="00CD22D0">
        <w:rPr>
          <w:lang w:val="uk-UA"/>
        </w:rPr>
        <w:t>. Майбутні умови здійснення діяльності можуть відрізнятися від оцінки управлінського персоналу.</w:t>
      </w:r>
    </w:p>
    <w:p w:rsidR="000502C6" w:rsidRPr="00CD22D0" w:rsidRDefault="000502C6" w:rsidP="000502C6">
      <w:pPr>
        <w:rPr>
          <w:sz w:val="20"/>
          <w:szCs w:val="20"/>
          <w:lang w:val="uk-UA"/>
        </w:rPr>
      </w:pPr>
    </w:p>
    <w:p w:rsidR="00333551" w:rsidRPr="00CD22D0" w:rsidRDefault="00333551" w:rsidP="002E5B47">
      <w:pPr>
        <w:pStyle w:val="1"/>
        <w:numPr>
          <w:ilvl w:val="0"/>
          <w:numId w:val="5"/>
        </w:numPr>
        <w:tabs>
          <w:tab w:val="num" w:pos="0"/>
        </w:tabs>
        <w:spacing w:before="0" w:after="240" w:line="240" w:lineRule="atLeast"/>
        <w:ind w:left="0" w:hanging="634"/>
        <w:rPr>
          <w:lang w:val="ru-RU"/>
        </w:rPr>
      </w:pPr>
      <w:r w:rsidRPr="00CD22D0">
        <w:rPr>
          <w:b w:val="0"/>
          <w:bCs/>
          <w:sz w:val="22"/>
          <w:szCs w:val="22"/>
          <w:lang w:val="uk-UA"/>
        </w:rPr>
        <w:br w:type="page"/>
      </w:r>
      <w:r w:rsidRPr="00CD22D0">
        <w:rPr>
          <w:lang w:val="uk-UA"/>
        </w:rPr>
        <w:lastRenderedPageBreak/>
        <w:t>Основи обліку</w:t>
      </w:r>
    </w:p>
    <w:p w:rsidR="00333551" w:rsidRPr="00CD22D0" w:rsidRDefault="00333551" w:rsidP="003F4D1A">
      <w:pPr>
        <w:pStyle w:val="20"/>
        <w:numPr>
          <w:ilvl w:val="0"/>
          <w:numId w:val="0"/>
        </w:numPr>
        <w:autoSpaceDE w:val="0"/>
        <w:autoSpaceDN w:val="0"/>
        <w:adjustRightInd w:val="0"/>
        <w:spacing w:before="120" w:after="120"/>
        <w:ind w:hanging="567"/>
        <w:jc w:val="both"/>
        <w:rPr>
          <w:rFonts w:ascii="Times New Roman" w:hAnsi="Times New Roman"/>
          <w:szCs w:val="22"/>
          <w:lang w:val="uk-UA"/>
        </w:rPr>
      </w:pPr>
      <w:r w:rsidRPr="00CD22D0">
        <w:rPr>
          <w:lang w:val="uk-UA"/>
        </w:rPr>
        <w:tab/>
      </w:r>
      <w:r w:rsidRPr="00CD22D0">
        <w:rPr>
          <w:rFonts w:ascii="Times New Roman" w:hAnsi="Times New Roman"/>
          <w:szCs w:val="22"/>
          <w:lang w:val="uk-UA"/>
        </w:rPr>
        <w:t>Підтвердження відповідності</w:t>
      </w:r>
    </w:p>
    <w:p w:rsidR="00333551" w:rsidRPr="00CD22D0" w:rsidRDefault="00333551" w:rsidP="003F4D1A">
      <w:pPr>
        <w:pStyle w:val="a1"/>
        <w:tabs>
          <w:tab w:val="left" w:pos="0"/>
        </w:tabs>
        <w:rPr>
          <w:lang w:val="uk-UA"/>
        </w:rPr>
      </w:pPr>
      <w:bookmarkStart w:id="4" w:name="_Ref304466513"/>
      <w:bookmarkStart w:id="5" w:name="Note2a"/>
      <w:r w:rsidRPr="00CD22D0">
        <w:rPr>
          <w:lang w:val="uk-UA"/>
        </w:rPr>
        <w:t>Ця фінансова звітність складена згідно з вимогами Міжнародних стандартів фінансової звітності (“МСФЗ”).</w:t>
      </w:r>
    </w:p>
    <w:p w:rsidR="00333551" w:rsidRPr="00CD22D0" w:rsidRDefault="00333551" w:rsidP="002E5B47">
      <w:pPr>
        <w:pStyle w:val="1"/>
        <w:numPr>
          <w:ilvl w:val="0"/>
          <w:numId w:val="5"/>
        </w:numPr>
        <w:tabs>
          <w:tab w:val="num" w:pos="0"/>
        </w:tabs>
        <w:spacing w:after="240" w:line="240" w:lineRule="atLeast"/>
        <w:ind w:left="0" w:hanging="634"/>
        <w:rPr>
          <w:lang w:val="ru-RU"/>
        </w:rPr>
      </w:pPr>
      <w:bookmarkStart w:id="6" w:name="Note2c1"/>
      <w:bookmarkEnd w:id="4"/>
      <w:bookmarkEnd w:id="5"/>
      <w:r w:rsidRPr="00CD22D0">
        <w:rPr>
          <w:lang w:val="uk-UA"/>
        </w:rPr>
        <w:t>Функціональна валюта та валюта подання звітності</w:t>
      </w:r>
    </w:p>
    <w:p w:rsidR="00333551" w:rsidRPr="00CD22D0" w:rsidRDefault="00333551" w:rsidP="00B56630">
      <w:pPr>
        <w:pStyle w:val="a1"/>
        <w:rPr>
          <w:bCs/>
          <w:lang w:val="uk-UA"/>
        </w:rPr>
      </w:pPr>
      <w:bookmarkStart w:id="7" w:name="_Toc58139729"/>
      <w:bookmarkEnd w:id="6"/>
      <w:r w:rsidRPr="00CD22D0">
        <w:rPr>
          <w:bCs/>
          <w:lang w:val="uk-UA"/>
        </w:rPr>
        <w:t xml:space="preserve">Національною валютою України є гривня, яка є функціональною валютою Товариства і валютою, в якій представлена фінансова звітність. Вся фінансова інформація, що представлена в гривнях, округлена до тисяч. </w:t>
      </w:r>
    </w:p>
    <w:p w:rsidR="00333551" w:rsidRPr="00CD22D0" w:rsidRDefault="00333551" w:rsidP="00B56630">
      <w:pPr>
        <w:pStyle w:val="a1"/>
        <w:rPr>
          <w:bCs/>
          <w:lang w:val="uk-UA"/>
        </w:rPr>
      </w:pPr>
      <w:r w:rsidRPr="00CD22D0">
        <w:rPr>
          <w:bCs/>
          <w:lang w:val="uk-UA"/>
        </w:rPr>
        <w:t xml:space="preserve">Гривня не є вільноконвертованою валютою за межами України. Відповідно, будь-яке перерахування сум в іноземній валюті у гривні не повинно тлумачитися таким чином, що суми в іноземній валюті були, могли бути чи будуть у майбутньому вільно конвертовані у гривні за представленими курсами обміну або за будь-якими іншими курсами обміну. </w:t>
      </w:r>
    </w:p>
    <w:p w:rsidR="00333551" w:rsidRPr="00CD22D0" w:rsidRDefault="00333551" w:rsidP="002E5B47">
      <w:pPr>
        <w:pStyle w:val="1"/>
        <w:numPr>
          <w:ilvl w:val="0"/>
          <w:numId w:val="5"/>
        </w:numPr>
        <w:tabs>
          <w:tab w:val="num" w:pos="0"/>
        </w:tabs>
        <w:spacing w:after="240" w:line="240" w:lineRule="atLeast"/>
        <w:ind w:left="0" w:hanging="634"/>
        <w:rPr>
          <w:lang w:val="uk-UA"/>
        </w:rPr>
      </w:pPr>
      <w:r w:rsidRPr="00CD22D0">
        <w:rPr>
          <w:lang w:val="uk-UA"/>
        </w:rPr>
        <w:t>Використання оцінок та суджень</w:t>
      </w:r>
    </w:p>
    <w:p w:rsidR="00333551" w:rsidRPr="00CD22D0" w:rsidRDefault="00333551" w:rsidP="00B56630">
      <w:pPr>
        <w:pStyle w:val="a1"/>
        <w:rPr>
          <w:lang w:val="uk-UA"/>
        </w:rPr>
      </w:pPr>
      <w:r w:rsidRPr="00CD22D0">
        <w:rPr>
          <w:lang w:val="uk-UA"/>
        </w:rPr>
        <w:t>Складання фінансової звітності згідно з МСФЗ вимагає від управлінського персоналу формування суджень, оцінок та припущень, які впливають на застосування принципів облікової політики, на суми активів та зобов’язань, доходів та витрат, відображених у звітності, а також на розкриття інформації про непередбачені активи та зобов’язання. Фактичні результати можуть відрізнятися від цих оцінок.</w:t>
      </w:r>
    </w:p>
    <w:p w:rsidR="00333551" w:rsidRPr="00CD22D0" w:rsidRDefault="00333551" w:rsidP="00B56630">
      <w:pPr>
        <w:pStyle w:val="a1"/>
        <w:rPr>
          <w:lang w:val="uk-UA"/>
        </w:rPr>
      </w:pPr>
      <w:r w:rsidRPr="00CD22D0">
        <w:rPr>
          <w:lang w:val="uk-UA"/>
        </w:rPr>
        <w:t>Оцінки та припущення, на яких вони ґрунтуються, регулярно переглядаються. Результати перегляду облікових оцінок визнаються у періоді, в якому вони переглядаються, а також у всіх наступних періодах, на які впливають такі оцінки.</w:t>
      </w:r>
    </w:p>
    <w:p w:rsidR="000E1210" w:rsidRPr="00CD22D0" w:rsidRDefault="000E1210" w:rsidP="000E1210">
      <w:pPr>
        <w:pStyle w:val="a"/>
        <w:numPr>
          <w:ilvl w:val="0"/>
          <w:numId w:val="0"/>
        </w:numPr>
        <w:rPr>
          <w:lang w:val="uk-UA"/>
        </w:rPr>
      </w:pPr>
      <w:bookmarkStart w:id="8" w:name="_Ref152995938"/>
      <w:bookmarkEnd w:id="7"/>
      <w:r w:rsidRPr="00CD22D0">
        <w:rPr>
          <w:lang w:val="uk-UA"/>
        </w:rPr>
        <w:t>Інформація про важливі судження,</w:t>
      </w:r>
      <w:r w:rsidR="00A62D5C" w:rsidRPr="00CD22D0">
        <w:rPr>
          <w:lang w:val="ru-RU"/>
        </w:rPr>
        <w:t xml:space="preserve"> </w:t>
      </w:r>
      <w:r w:rsidR="00384D0C" w:rsidRPr="00CD22D0">
        <w:rPr>
          <w:lang w:val="uk-UA"/>
        </w:rPr>
        <w:t>використа</w:t>
      </w:r>
      <w:r w:rsidRPr="00CD22D0">
        <w:rPr>
          <w:lang w:val="uk-UA"/>
        </w:rPr>
        <w:t>ні при застосуванні принципів облікової політики,</w:t>
      </w:r>
      <w:r w:rsidR="0074701A" w:rsidRPr="00CD22D0">
        <w:rPr>
          <w:lang w:val="ru-RU"/>
        </w:rPr>
        <w:t xml:space="preserve"> </w:t>
      </w:r>
      <w:r w:rsidR="00384D0C" w:rsidRPr="00CD22D0">
        <w:rPr>
          <w:lang w:val="uk-UA"/>
        </w:rPr>
        <w:t>висвітле</w:t>
      </w:r>
      <w:r w:rsidRPr="00CD22D0">
        <w:rPr>
          <w:lang w:val="uk-UA"/>
        </w:rPr>
        <w:t>ні у таких примітках:</w:t>
      </w:r>
    </w:p>
    <w:p w:rsidR="000E1210" w:rsidRPr="00CD22D0" w:rsidRDefault="00EA49E8" w:rsidP="00803E78">
      <w:pPr>
        <w:pStyle w:val="a"/>
        <w:numPr>
          <w:ilvl w:val="0"/>
          <w:numId w:val="19"/>
        </w:numPr>
        <w:rPr>
          <w:lang w:val="uk-UA"/>
        </w:rPr>
      </w:pPr>
      <w:r w:rsidRPr="001143F9">
        <w:rPr>
          <w:lang w:val="uk-UA"/>
        </w:rPr>
        <w:t xml:space="preserve">Примітка </w:t>
      </w:r>
      <w:r w:rsidR="003C24C0" w:rsidRPr="001143F9">
        <w:rPr>
          <w:lang w:val="uk-UA"/>
        </w:rPr>
        <w:t>1</w:t>
      </w:r>
      <w:r w:rsidR="00CD22D0" w:rsidRPr="001143F9">
        <w:rPr>
          <w:lang w:val="uk-UA"/>
        </w:rPr>
        <w:t>8</w:t>
      </w:r>
      <w:r w:rsidRPr="00CD22D0">
        <w:rPr>
          <w:lang w:val="uk-UA"/>
        </w:rPr>
        <w:t>(б)</w:t>
      </w:r>
      <w:r w:rsidRPr="00CD22D0">
        <w:rPr>
          <w:i/>
          <w:lang w:val="uk-UA"/>
        </w:rPr>
        <w:t>(іі)</w:t>
      </w:r>
      <w:r w:rsidRPr="00CD22D0">
        <w:rPr>
          <w:lang w:val="uk-UA"/>
        </w:rPr>
        <w:t xml:space="preserve"> - р</w:t>
      </w:r>
      <w:r w:rsidR="000E1210" w:rsidRPr="00CD22D0">
        <w:rPr>
          <w:lang w:val="uk-UA"/>
        </w:rPr>
        <w:t>езерви на покриття збитків від зменшення корисності</w:t>
      </w:r>
    </w:p>
    <w:p w:rsidR="00E80D90" w:rsidRPr="00CD22D0" w:rsidRDefault="00E80D90" w:rsidP="00D51403">
      <w:pPr>
        <w:pStyle w:val="a"/>
        <w:numPr>
          <w:ilvl w:val="0"/>
          <w:numId w:val="0"/>
        </w:numPr>
        <w:ind w:left="340"/>
        <w:jc w:val="right"/>
        <w:rPr>
          <w:rStyle w:val="Heading4Char1"/>
          <w:bCs w:val="0"/>
          <w:iCs w:val="0"/>
          <w:strike/>
          <w:color w:val="auto"/>
          <w:sz w:val="22"/>
          <w:szCs w:val="22"/>
          <w:lang w:val="uk-UA" w:eastAsia="en-US"/>
        </w:rPr>
      </w:pPr>
    </w:p>
    <w:p w:rsidR="00333551" w:rsidRPr="00CD22D0" w:rsidRDefault="004430D9" w:rsidP="00853410">
      <w:pPr>
        <w:pStyle w:val="20"/>
        <w:numPr>
          <w:ilvl w:val="0"/>
          <w:numId w:val="0"/>
        </w:numPr>
        <w:autoSpaceDE w:val="0"/>
        <w:autoSpaceDN w:val="0"/>
        <w:adjustRightInd w:val="0"/>
        <w:spacing w:before="120" w:after="120"/>
        <w:jc w:val="both"/>
        <w:rPr>
          <w:rFonts w:ascii="Times New Roman" w:hAnsi="Times New Roman"/>
          <w:szCs w:val="22"/>
          <w:lang w:val="uk-UA"/>
        </w:rPr>
      </w:pPr>
      <w:r w:rsidRPr="00CD22D0">
        <w:rPr>
          <w:strike/>
          <w:lang w:val="uk-UA"/>
        </w:rPr>
        <w:br w:type="page"/>
      </w:r>
      <w:r w:rsidR="00333551" w:rsidRPr="00CD22D0">
        <w:rPr>
          <w:rFonts w:ascii="Times New Roman" w:hAnsi="Times New Roman"/>
          <w:szCs w:val="22"/>
          <w:lang w:val="uk-UA"/>
        </w:rPr>
        <w:lastRenderedPageBreak/>
        <w:t>Оцінка справедливої вартості</w:t>
      </w:r>
    </w:p>
    <w:p w:rsidR="00333551" w:rsidRPr="00CD22D0" w:rsidRDefault="00333551" w:rsidP="00853410">
      <w:pPr>
        <w:pStyle w:val="a1"/>
        <w:rPr>
          <w:lang w:val="uk-UA"/>
        </w:rPr>
      </w:pPr>
      <w:r w:rsidRPr="00CD22D0">
        <w:rPr>
          <w:lang w:val="uk-UA"/>
        </w:rPr>
        <w:t>Певні положення облікової політики Товариства і ряд розкриттів вимагають оцінки справедливої вартості фінансових активів і зобов’язань.</w:t>
      </w:r>
    </w:p>
    <w:p w:rsidR="00333551" w:rsidRPr="00CD22D0" w:rsidRDefault="00333551" w:rsidP="00853410">
      <w:pPr>
        <w:pStyle w:val="a1"/>
        <w:rPr>
          <w:lang w:val="uk-UA"/>
        </w:rPr>
      </w:pPr>
      <w:r w:rsidRPr="00CD22D0">
        <w:rPr>
          <w:lang w:val="uk-UA"/>
        </w:rPr>
        <w:t>При оцінці справедливої вартості активу або зобов’язання Товариство застосовує, наскільки це можливо, наявні ринкові дані. Оцінки справедливої вартості відносяться до різних рівнів ієрархії справедливої вартості залежно від вихідних даних, що використовуються в рамках відповідних методів оцінки:</w:t>
      </w:r>
    </w:p>
    <w:p w:rsidR="00333551" w:rsidRPr="00CD22D0" w:rsidRDefault="00333551" w:rsidP="00853410">
      <w:pPr>
        <w:pStyle w:val="a1"/>
        <w:numPr>
          <w:ilvl w:val="0"/>
          <w:numId w:val="17"/>
        </w:numPr>
        <w:rPr>
          <w:lang w:val="uk-UA"/>
        </w:rPr>
      </w:pPr>
      <w:r w:rsidRPr="00CD22D0">
        <w:rPr>
          <w:lang w:val="uk-UA"/>
        </w:rPr>
        <w:t>Рівень 1: котирувальні (не скориговані) ціни на ідентичні активи та зобов’язання на активних ринках.</w:t>
      </w:r>
    </w:p>
    <w:p w:rsidR="00333551" w:rsidRPr="00CD22D0" w:rsidRDefault="00333551" w:rsidP="00853410">
      <w:pPr>
        <w:pStyle w:val="a1"/>
        <w:numPr>
          <w:ilvl w:val="0"/>
          <w:numId w:val="17"/>
        </w:numPr>
        <w:rPr>
          <w:lang w:val="uk-UA"/>
        </w:rPr>
      </w:pPr>
      <w:r w:rsidRPr="00CD22D0">
        <w:rPr>
          <w:lang w:val="uk-UA"/>
        </w:rPr>
        <w:t>Рівень 2: вихідні дані, крім котирувальних цін, що застосовуються для оцінок Рівня 1, які є наявними або безпосередньо (тобто, такі як ціни), або опосередковано (тобто, визначені на основі цін).</w:t>
      </w:r>
    </w:p>
    <w:p w:rsidR="00333551" w:rsidRPr="00CD22D0" w:rsidRDefault="00333551" w:rsidP="00853410">
      <w:pPr>
        <w:pStyle w:val="a1"/>
        <w:numPr>
          <w:ilvl w:val="0"/>
          <w:numId w:val="17"/>
        </w:numPr>
        <w:rPr>
          <w:lang w:val="uk-UA"/>
        </w:rPr>
      </w:pPr>
      <w:r w:rsidRPr="00CD22D0">
        <w:rPr>
          <w:lang w:val="uk-UA"/>
        </w:rPr>
        <w:t>Рівень 3: вихідні дані для активів і зобов’язань, які не ґрунтуються на наявних ринкових даних (не наявні вихідні дані).</w:t>
      </w:r>
    </w:p>
    <w:p w:rsidR="00333551" w:rsidRPr="00CD22D0" w:rsidRDefault="00333551" w:rsidP="00853410">
      <w:pPr>
        <w:pStyle w:val="a1"/>
        <w:rPr>
          <w:lang w:val="uk-UA"/>
        </w:rPr>
      </w:pPr>
      <w:r w:rsidRPr="00CD22D0">
        <w:rPr>
          <w:lang w:val="uk-UA"/>
        </w:rPr>
        <w:t xml:space="preserve">Якщо вихідні дані, які використовуються для оцінки справедливої вартості активу або зобов’язання, можуть бути віднесені до різних рівнів ієрархії справедливої вартості, то оцінка справедливої вартості в цілому відноситься до того рівня ієрархії, якому відповідають вихідні дані найбільш низького рівня, що є суттєвими для всієї оцінки. </w:t>
      </w:r>
    </w:p>
    <w:p w:rsidR="00333551" w:rsidRPr="00CD22D0" w:rsidRDefault="00333551" w:rsidP="008B44F6">
      <w:pPr>
        <w:pStyle w:val="a"/>
        <w:numPr>
          <w:ilvl w:val="0"/>
          <w:numId w:val="0"/>
        </w:numPr>
        <w:rPr>
          <w:lang w:val="ru-RU"/>
        </w:rPr>
      </w:pPr>
      <w:r w:rsidRPr="00CD22D0">
        <w:rPr>
          <w:lang w:val="uk-UA"/>
        </w:rPr>
        <w:t>Товариство визнає переведення між рівнями ієрархії справедливої вартості на дату</w:t>
      </w:r>
      <w:r w:rsidRPr="00CD22D0">
        <w:rPr>
          <w:lang w:val="ru-RU"/>
        </w:rPr>
        <w:t xml:space="preserve"> </w:t>
      </w:r>
      <w:r w:rsidRPr="00CD22D0">
        <w:rPr>
          <w:lang w:val="uk-UA"/>
        </w:rPr>
        <w:t>закінчення звітного періоду, протягом якого ця зміна мала місце</w:t>
      </w:r>
      <w:r w:rsidRPr="00CD22D0">
        <w:rPr>
          <w:lang w:val="ru-RU"/>
        </w:rPr>
        <w:t>.</w:t>
      </w:r>
    </w:p>
    <w:p w:rsidR="00333551" w:rsidRPr="00CD22D0" w:rsidRDefault="00333551" w:rsidP="00D849D1">
      <w:pPr>
        <w:pStyle w:val="1"/>
        <w:tabs>
          <w:tab w:val="clear" w:pos="643"/>
        </w:tabs>
        <w:spacing w:before="0" w:after="240" w:line="240" w:lineRule="atLeast"/>
        <w:ind w:left="0" w:firstLine="0"/>
        <w:rPr>
          <w:lang w:val="uk-UA"/>
        </w:rPr>
      </w:pPr>
      <w:r w:rsidRPr="00CD22D0">
        <w:rPr>
          <w:b w:val="0"/>
          <w:sz w:val="20"/>
          <w:lang w:val="ru-RU"/>
        </w:rPr>
        <w:br w:type="page"/>
      </w:r>
    </w:p>
    <w:p w:rsidR="00333551" w:rsidRPr="00CD22D0" w:rsidRDefault="00333551" w:rsidP="002E5B47">
      <w:pPr>
        <w:pStyle w:val="1"/>
        <w:numPr>
          <w:ilvl w:val="0"/>
          <w:numId w:val="5"/>
        </w:numPr>
        <w:tabs>
          <w:tab w:val="num" w:pos="0"/>
        </w:tabs>
        <w:spacing w:after="240" w:line="240" w:lineRule="atLeast"/>
        <w:ind w:left="0" w:hanging="634"/>
        <w:rPr>
          <w:lang w:val="uk-UA"/>
        </w:rPr>
      </w:pPr>
      <w:bookmarkStart w:id="9" w:name="_Ref63921152"/>
      <w:bookmarkStart w:id="10" w:name="_Ref117865107"/>
      <w:bookmarkStart w:id="11" w:name="_Ref293084433"/>
      <w:r w:rsidRPr="00CD22D0">
        <w:rPr>
          <w:lang w:val="uk-UA"/>
        </w:rPr>
        <w:t>Собівартість реалізованої продукції</w:t>
      </w:r>
    </w:p>
    <w:p w:rsidR="00333551" w:rsidRPr="00CD22D0" w:rsidRDefault="00333551" w:rsidP="00F013E4">
      <w:pPr>
        <w:pStyle w:val="a1"/>
        <w:rPr>
          <w:lang w:val="uk-UA"/>
        </w:rPr>
      </w:pPr>
      <w:r w:rsidRPr="00CD22D0">
        <w:rPr>
          <w:lang w:val="uk-UA"/>
        </w:rPr>
        <w:t>Собівартість реалізованої продукції за рік, що закінчився 31 грудня, представлена таким чином:</w:t>
      </w:r>
    </w:p>
    <w:tbl>
      <w:tblPr>
        <w:tblW w:w="5026" w:type="pct"/>
        <w:tblCellMar>
          <w:left w:w="0" w:type="dxa"/>
          <w:right w:w="0" w:type="dxa"/>
        </w:tblCellMar>
        <w:tblLook w:val="0000" w:firstRow="0" w:lastRow="0" w:firstColumn="0" w:lastColumn="0" w:noHBand="0" w:noVBand="0"/>
      </w:tblPr>
      <w:tblGrid>
        <w:gridCol w:w="5670"/>
        <w:gridCol w:w="13"/>
        <w:gridCol w:w="1266"/>
        <w:gridCol w:w="144"/>
        <w:gridCol w:w="1259"/>
      </w:tblGrid>
      <w:tr w:rsidR="0086515C" w:rsidRPr="00CD22D0" w:rsidTr="0086515C">
        <w:trPr>
          <w:cantSplit/>
          <w:trHeight w:hRule="exact" w:val="274"/>
          <w:tblHeader/>
        </w:trPr>
        <w:tc>
          <w:tcPr>
            <w:tcW w:w="3402" w:type="pct"/>
            <w:gridSpan w:val="2"/>
            <w:vAlign w:val="bottom"/>
          </w:tcPr>
          <w:p w:rsidR="0086515C" w:rsidRPr="00CD22D0" w:rsidRDefault="0086515C" w:rsidP="0086515C">
            <w:pPr>
              <w:widowControl w:val="0"/>
              <w:rPr>
                <w:sz w:val="18"/>
                <w:szCs w:val="18"/>
                <w:lang w:val="uk-UA"/>
              </w:rPr>
            </w:pPr>
            <w:r w:rsidRPr="00CD22D0">
              <w:rPr>
                <w:i/>
                <w:sz w:val="18"/>
                <w:szCs w:val="18"/>
                <w:lang w:val="uk-UA"/>
              </w:rPr>
              <w:t>(у тисячах гривень)</w:t>
            </w:r>
          </w:p>
        </w:tc>
        <w:tc>
          <w:tcPr>
            <w:tcW w:w="758" w:type="pct"/>
            <w:vAlign w:val="bottom"/>
          </w:tcPr>
          <w:p w:rsidR="0086515C" w:rsidRPr="00CD22D0" w:rsidRDefault="0086515C" w:rsidP="0086515C">
            <w:pPr>
              <w:widowControl w:val="0"/>
              <w:jc w:val="right"/>
              <w:rPr>
                <w:b/>
                <w:sz w:val="18"/>
                <w:szCs w:val="18"/>
              </w:rPr>
            </w:pPr>
            <w:r w:rsidRPr="00CD22D0">
              <w:rPr>
                <w:b/>
                <w:sz w:val="18"/>
                <w:szCs w:val="18"/>
                <w:lang w:val="uk-UA"/>
              </w:rPr>
              <w:t>201</w:t>
            </w:r>
            <w:r w:rsidRPr="00CD22D0">
              <w:rPr>
                <w:b/>
                <w:sz w:val="18"/>
                <w:szCs w:val="18"/>
              </w:rPr>
              <w:t>6</w:t>
            </w:r>
          </w:p>
        </w:tc>
        <w:tc>
          <w:tcPr>
            <w:tcW w:w="86" w:type="pct"/>
            <w:vAlign w:val="bottom"/>
          </w:tcPr>
          <w:p w:rsidR="0086515C" w:rsidRPr="00CD22D0" w:rsidRDefault="0086515C" w:rsidP="0086515C">
            <w:pPr>
              <w:widowControl w:val="0"/>
              <w:ind w:right="122"/>
              <w:jc w:val="right"/>
              <w:rPr>
                <w:b/>
                <w:sz w:val="18"/>
                <w:szCs w:val="18"/>
                <w:lang w:val="uk-UA"/>
              </w:rPr>
            </w:pPr>
          </w:p>
        </w:tc>
        <w:tc>
          <w:tcPr>
            <w:tcW w:w="754" w:type="pct"/>
            <w:vAlign w:val="bottom"/>
          </w:tcPr>
          <w:p w:rsidR="0086515C" w:rsidRPr="00CD22D0" w:rsidRDefault="0086515C" w:rsidP="0086515C">
            <w:pPr>
              <w:widowControl w:val="0"/>
              <w:jc w:val="right"/>
              <w:rPr>
                <w:sz w:val="18"/>
                <w:szCs w:val="18"/>
              </w:rPr>
            </w:pPr>
            <w:r w:rsidRPr="00CD22D0">
              <w:rPr>
                <w:sz w:val="18"/>
                <w:szCs w:val="18"/>
                <w:lang w:val="uk-UA"/>
              </w:rPr>
              <w:t>201</w:t>
            </w:r>
            <w:r w:rsidRPr="00CD22D0">
              <w:rPr>
                <w:sz w:val="18"/>
                <w:szCs w:val="18"/>
              </w:rPr>
              <w:t>5</w:t>
            </w:r>
          </w:p>
        </w:tc>
      </w:tr>
      <w:tr w:rsidR="0086515C" w:rsidRPr="00CD22D0" w:rsidTr="0086515C">
        <w:trPr>
          <w:cantSplit/>
          <w:trHeight w:hRule="exact" w:val="175"/>
          <w:tblHeader/>
        </w:trPr>
        <w:tc>
          <w:tcPr>
            <w:tcW w:w="3402" w:type="pct"/>
            <w:gridSpan w:val="2"/>
            <w:vAlign w:val="bottom"/>
          </w:tcPr>
          <w:p w:rsidR="0086515C" w:rsidRPr="00CD22D0" w:rsidRDefault="0086515C" w:rsidP="0086515C">
            <w:pPr>
              <w:widowControl w:val="0"/>
              <w:rPr>
                <w:i/>
                <w:sz w:val="18"/>
                <w:szCs w:val="18"/>
                <w:lang w:val="uk-UA"/>
              </w:rPr>
            </w:pPr>
          </w:p>
        </w:tc>
        <w:tc>
          <w:tcPr>
            <w:tcW w:w="758" w:type="pct"/>
            <w:vAlign w:val="bottom"/>
          </w:tcPr>
          <w:p w:rsidR="0086515C" w:rsidRPr="00CD22D0" w:rsidRDefault="0086515C" w:rsidP="0086515C">
            <w:pPr>
              <w:widowControl w:val="0"/>
              <w:jc w:val="right"/>
              <w:rPr>
                <w:b/>
                <w:sz w:val="18"/>
                <w:szCs w:val="18"/>
                <w:lang w:val="uk-UA"/>
              </w:rPr>
            </w:pPr>
          </w:p>
        </w:tc>
        <w:tc>
          <w:tcPr>
            <w:tcW w:w="86" w:type="pct"/>
            <w:vAlign w:val="bottom"/>
          </w:tcPr>
          <w:p w:rsidR="0086515C" w:rsidRPr="00CD22D0" w:rsidRDefault="0086515C" w:rsidP="0086515C">
            <w:pPr>
              <w:widowControl w:val="0"/>
              <w:ind w:right="122"/>
              <w:jc w:val="right"/>
              <w:rPr>
                <w:b/>
                <w:sz w:val="18"/>
                <w:szCs w:val="18"/>
                <w:lang w:val="uk-UA"/>
              </w:rPr>
            </w:pPr>
          </w:p>
        </w:tc>
        <w:tc>
          <w:tcPr>
            <w:tcW w:w="754" w:type="pct"/>
            <w:vAlign w:val="bottom"/>
          </w:tcPr>
          <w:p w:rsidR="0086515C" w:rsidRPr="00CD22D0" w:rsidRDefault="0086515C" w:rsidP="0086515C">
            <w:pPr>
              <w:widowControl w:val="0"/>
              <w:jc w:val="right"/>
              <w:rPr>
                <w:sz w:val="18"/>
                <w:szCs w:val="18"/>
                <w:lang w:val="uk-UA"/>
              </w:rPr>
            </w:pPr>
          </w:p>
        </w:tc>
      </w:tr>
      <w:tr w:rsidR="0086515C" w:rsidRPr="00CD22D0" w:rsidTr="0086515C">
        <w:trPr>
          <w:cantSplit/>
          <w:trHeight w:hRule="exact" w:val="288"/>
        </w:trPr>
        <w:tc>
          <w:tcPr>
            <w:tcW w:w="3402" w:type="pct"/>
            <w:gridSpan w:val="2"/>
            <w:vAlign w:val="bottom"/>
          </w:tcPr>
          <w:p w:rsidR="0086515C" w:rsidRPr="00CD22D0" w:rsidRDefault="0086515C" w:rsidP="0086515C">
            <w:pPr>
              <w:pStyle w:val="tabletext"/>
              <w:widowControl w:val="0"/>
              <w:spacing w:before="0" w:after="0"/>
              <w:rPr>
                <w:sz w:val="18"/>
                <w:szCs w:val="18"/>
                <w:lang w:val="uk-UA"/>
              </w:rPr>
            </w:pPr>
            <w:r w:rsidRPr="00CD22D0">
              <w:rPr>
                <w:sz w:val="18"/>
                <w:szCs w:val="18"/>
                <w:lang w:val="uk-UA"/>
              </w:rPr>
              <w:t>Сировина і матеріали</w:t>
            </w:r>
          </w:p>
        </w:tc>
        <w:tc>
          <w:tcPr>
            <w:tcW w:w="758" w:type="pct"/>
            <w:vAlign w:val="bottom"/>
          </w:tcPr>
          <w:p w:rsidR="0086515C" w:rsidRPr="00CD22D0" w:rsidRDefault="0039415B" w:rsidP="0086515C">
            <w:pPr>
              <w:widowControl w:val="0"/>
              <w:jc w:val="right"/>
              <w:rPr>
                <w:b/>
                <w:sz w:val="18"/>
                <w:szCs w:val="18"/>
              </w:rPr>
            </w:pPr>
            <w:r w:rsidRPr="00CD22D0">
              <w:rPr>
                <w:b/>
                <w:sz w:val="18"/>
                <w:szCs w:val="18"/>
              </w:rPr>
              <w:t>575 380</w:t>
            </w:r>
          </w:p>
        </w:tc>
        <w:tc>
          <w:tcPr>
            <w:tcW w:w="86" w:type="pct"/>
            <w:vAlign w:val="bottom"/>
          </w:tcPr>
          <w:p w:rsidR="0086515C" w:rsidRPr="00CD22D0" w:rsidRDefault="0086515C" w:rsidP="0086515C">
            <w:pPr>
              <w:widowControl w:val="0"/>
              <w:ind w:right="122"/>
              <w:jc w:val="right"/>
              <w:rPr>
                <w:sz w:val="18"/>
                <w:szCs w:val="18"/>
                <w:lang w:val="uk-UA"/>
              </w:rPr>
            </w:pPr>
          </w:p>
        </w:tc>
        <w:tc>
          <w:tcPr>
            <w:tcW w:w="754" w:type="pct"/>
            <w:vAlign w:val="bottom"/>
          </w:tcPr>
          <w:p w:rsidR="0086515C" w:rsidRPr="00CD22D0" w:rsidRDefault="0086515C" w:rsidP="0086515C">
            <w:pPr>
              <w:widowControl w:val="0"/>
              <w:jc w:val="right"/>
              <w:rPr>
                <w:sz w:val="18"/>
                <w:szCs w:val="18"/>
                <w:lang w:val="uk-UA"/>
              </w:rPr>
            </w:pPr>
            <w:r w:rsidRPr="00CD22D0">
              <w:rPr>
                <w:sz w:val="18"/>
                <w:szCs w:val="18"/>
                <w:lang w:val="uk-UA"/>
              </w:rPr>
              <w:t>320 996</w:t>
            </w:r>
          </w:p>
        </w:tc>
      </w:tr>
      <w:tr w:rsidR="0086515C" w:rsidRPr="00CD22D0" w:rsidTr="0086515C">
        <w:trPr>
          <w:cantSplit/>
          <w:trHeight w:hRule="exact" w:val="247"/>
        </w:trPr>
        <w:tc>
          <w:tcPr>
            <w:tcW w:w="3402" w:type="pct"/>
            <w:gridSpan w:val="2"/>
            <w:vAlign w:val="bottom"/>
          </w:tcPr>
          <w:p w:rsidR="0086515C" w:rsidRPr="00CD22D0" w:rsidRDefault="0086515C" w:rsidP="0086515C">
            <w:pPr>
              <w:pStyle w:val="tabletext"/>
              <w:widowControl w:val="0"/>
              <w:spacing w:before="0" w:after="0"/>
              <w:rPr>
                <w:sz w:val="18"/>
                <w:szCs w:val="18"/>
                <w:lang w:val="uk-UA"/>
              </w:rPr>
            </w:pPr>
            <w:r w:rsidRPr="00CD22D0">
              <w:rPr>
                <w:sz w:val="18"/>
                <w:szCs w:val="18"/>
                <w:lang w:val="uk-UA"/>
              </w:rPr>
              <w:t>Амортизація</w:t>
            </w:r>
          </w:p>
        </w:tc>
        <w:tc>
          <w:tcPr>
            <w:tcW w:w="758" w:type="pct"/>
            <w:vAlign w:val="bottom"/>
          </w:tcPr>
          <w:p w:rsidR="0086515C" w:rsidRPr="00CD22D0" w:rsidRDefault="0039415B" w:rsidP="0086515C">
            <w:pPr>
              <w:widowControl w:val="0"/>
              <w:jc w:val="right"/>
              <w:rPr>
                <w:b/>
                <w:sz w:val="18"/>
                <w:szCs w:val="18"/>
              </w:rPr>
            </w:pPr>
            <w:r w:rsidRPr="00CD22D0">
              <w:rPr>
                <w:b/>
                <w:sz w:val="18"/>
                <w:szCs w:val="18"/>
              </w:rPr>
              <w:t>16 072</w:t>
            </w:r>
          </w:p>
        </w:tc>
        <w:tc>
          <w:tcPr>
            <w:tcW w:w="86" w:type="pct"/>
            <w:vAlign w:val="bottom"/>
          </w:tcPr>
          <w:p w:rsidR="0086515C" w:rsidRPr="00CD22D0" w:rsidRDefault="0086515C" w:rsidP="0086515C">
            <w:pPr>
              <w:widowControl w:val="0"/>
              <w:ind w:right="122"/>
              <w:jc w:val="right"/>
              <w:rPr>
                <w:sz w:val="18"/>
                <w:szCs w:val="18"/>
                <w:lang w:val="uk-UA"/>
              </w:rPr>
            </w:pPr>
          </w:p>
        </w:tc>
        <w:tc>
          <w:tcPr>
            <w:tcW w:w="754" w:type="pct"/>
            <w:vAlign w:val="bottom"/>
          </w:tcPr>
          <w:p w:rsidR="0086515C" w:rsidRPr="00CD22D0" w:rsidRDefault="0086515C" w:rsidP="0086515C">
            <w:pPr>
              <w:widowControl w:val="0"/>
              <w:jc w:val="right"/>
              <w:rPr>
                <w:sz w:val="18"/>
                <w:szCs w:val="18"/>
                <w:lang w:val="uk-UA"/>
              </w:rPr>
            </w:pPr>
            <w:r w:rsidRPr="00CD22D0">
              <w:rPr>
                <w:sz w:val="18"/>
                <w:szCs w:val="18"/>
                <w:lang w:val="uk-UA"/>
              </w:rPr>
              <w:t>15 306</w:t>
            </w:r>
          </w:p>
        </w:tc>
      </w:tr>
      <w:tr w:rsidR="0086515C" w:rsidRPr="00CD22D0" w:rsidTr="0086515C">
        <w:trPr>
          <w:cantSplit/>
          <w:trHeight w:hRule="exact" w:val="288"/>
        </w:trPr>
        <w:tc>
          <w:tcPr>
            <w:tcW w:w="3402" w:type="pct"/>
            <w:gridSpan w:val="2"/>
            <w:vAlign w:val="bottom"/>
          </w:tcPr>
          <w:p w:rsidR="0086515C" w:rsidRPr="00CD22D0" w:rsidRDefault="0086515C" w:rsidP="0086515C">
            <w:pPr>
              <w:pStyle w:val="tabletext"/>
              <w:widowControl w:val="0"/>
              <w:spacing w:before="0" w:after="0"/>
              <w:ind w:left="180" w:hanging="180"/>
              <w:rPr>
                <w:sz w:val="18"/>
                <w:szCs w:val="18"/>
                <w:lang w:val="uk-UA"/>
              </w:rPr>
            </w:pPr>
            <w:r w:rsidRPr="00CD22D0">
              <w:rPr>
                <w:sz w:val="18"/>
                <w:szCs w:val="18"/>
                <w:lang w:val="uk-UA"/>
              </w:rPr>
              <w:t>Заробітна плата та нарахування в фонди соціального забезпечення</w:t>
            </w:r>
          </w:p>
        </w:tc>
        <w:tc>
          <w:tcPr>
            <w:tcW w:w="758" w:type="pct"/>
            <w:vAlign w:val="bottom"/>
          </w:tcPr>
          <w:p w:rsidR="0086515C" w:rsidRPr="00CD22D0" w:rsidRDefault="0039415B" w:rsidP="0086515C">
            <w:pPr>
              <w:widowControl w:val="0"/>
              <w:jc w:val="right"/>
              <w:rPr>
                <w:b/>
                <w:sz w:val="18"/>
                <w:szCs w:val="18"/>
              </w:rPr>
            </w:pPr>
            <w:r w:rsidRPr="00CD22D0">
              <w:rPr>
                <w:b/>
                <w:sz w:val="18"/>
                <w:szCs w:val="18"/>
              </w:rPr>
              <w:t>9 942</w:t>
            </w:r>
          </w:p>
        </w:tc>
        <w:tc>
          <w:tcPr>
            <w:tcW w:w="86" w:type="pct"/>
            <w:vAlign w:val="bottom"/>
          </w:tcPr>
          <w:p w:rsidR="0086515C" w:rsidRPr="00CD22D0" w:rsidRDefault="0086515C" w:rsidP="0086515C">
            <w:pPr>
              <w:widowControl w:val="0"/>
              <w:ind w:right="122"/>
              <w:jc w:val="right"/>
              <w:rPr>
                <w:sz w:val="18"/>
                <w:szCs w:val="18"/>
                <w:lang w:val="uk-UA"/>
              </w:rPr>
            </w:pPr>
          </w:p>
        </w:tc>
        <w:tc>
          <w:tcPr>
            <w:tcW w:w="754" w:type="pct"/>
            <w:vAlign w:val="bottom"/>
          </w:tcPr>
          <w:p w:rsidR="0086515C" w:rsidRPr="00CD22D0" w:rsidRDefault="0086515C" w:rsidP="0086515C">
            <w:pPr>
              <w:widowControl w:val="0"/>
              <w:jc w:val="right"/>
              <w:rPr>
                <w:sz w:val="18"/>
                <w:szCs w:val="18"/>
                <w:lang w:val="uk-UA"/>
              </w:rPr>
            </w:pPr>
            <w:r w:rsidRPr="00CD22D0">
              <w:rPr>
                <w:sz w:val="18"/>
                <w:szCs w:val="18"/>
                <w:lang w:val="uk-UA"/>
              </w:rPr>
              <w:t>8 681</w:t>
            </w:r>
          </w:p>
        </w:tc>
      </w:tr>
      <w:tr w:rsidR="0086515C" w:rsidRPr="00CD22D0" w:rsidTr="0086515C">
        <w:trPr>
          <w:cantSplit/>
          <w:trHeight w:hRule="exact" w:val="288"/>
        </w:trPr>
        <w:tc>
          <w:tcPr>
            <w:tcW w:w="3402" w:type="pct"/>
            <w:gridSpan w:val="2"/>
            <w:vAlign w:val="bottom"/>
          </w:tcPr>
          <w:p w:rsidR="0086515C" w:rsidRPr="00CD22D0" w:rsidRDefault="0086515C" w:rsidP="0086515C">
            <w:pPr>
              <w:pStyle w:val="tabletext"/>
              <w:widowControl w:val="0"/>
              <w:spacing w:before="0" w:after="0"/>
              <w:rPr>
                <w:sz w:val="18"/>
                <w:szCs w:val="18"/>
                <w:lang w:val="uk-UA"/>
              </w:rPr>
            </w:pPr>
            <w:r w:rsidRPr="00CD22D0">
              <w:rPr>
                <w:sz w:val="18"/>
                <w:szCs w:val="18"/>
                <w:lang w:val="uk-UA"/>
              </w:rPr>
              <w:t>Інше</w:t>
            </w:r>
          </w:p>
        </w:tc>
        <w:tc>
          <w:tcPr>
            <w:tcW w:w="758" w:type="pct"/>
            <w:vAlign w:val="bottom"/>
          </w:tcPr>
          <w:p w:rsidR="0086515C" w:rsidRPr="00CD22D0" w:rsidRDefault="0039415B" w:rsidP="0086515C">
            <w:pPr>
              <w:widowControl w:val="0"/>
              <w:jc w:val="right"/>
              <w:rPr>
                <w:b/>
                <w:sz w:val="18"/>
                <w:szCs w:val="18"/>
              </w:rPr>
            </w:pPr>
            <w:r w:rsidRPr="00CD22D0">
              <w:rPr>
                <w:b/>
                <w:sz w:val="18"/>
                <w:szCs w:val="18"/>
              </w:rPr>
              <w:t>9 136</w:t>
            </w:r>
          </w:p>
        </w:tc>
        <w:tc>
          <w:tcPr>
            <w:tcW w:w="86" w:type="pct"/>
            <w:vAlign w:val="bottom"/>
          </w:tcPr>
          <w:p w:rsidR="0086515C" w:rsidRPr="00CD22D0" w:rsidRDefault="0086515C" w:rsidP="0086515C">
            <w:pPr>
              <w:widowControl w:val="0"/>
              <w:ind w:right="122"/>
              <w:jc w:val="right"/>
              <w:rPr>
                <w:sz w:val="18"/>
                <w:szCs w:val="18"/>
                <w:lang w:val="uk-UA"/>
              </w:rPr>
            </w:pPr>
          </w:p>
        </w:tc>
        <w:tc>
          <w:tcPr>
            <w:tcW w:w="754" w:type="pct"/>
            <w:vAlign w:val="bottom"/>
          </w:tcPr>
          <w:p w:rsidR="0086515C" w:rsidRPr="00CD22D0" w:rsidRDefault="0086515C" w:rsidP="0086515C">
            <w:pPr>
              <w:widowControl w:val="0"/>
              <w:jc w:val="right"/>
              <w:rPr>
                <w:sz w:val="18"/>
                <w:szCs w:val="18"/>
                <w:lang w:val="uk-UA"/>
              </w:rPr>
            </w:pPr>
            <w:r w:rsidRPr="00CD22D0">
              <w:rPr>
                <w:sz w:val="18"/>
                <w:szCs w:val="18"/>
                <w:lang w:val="uk-UA"/>
              </w:rPr>
              <w:t>10 064</w:t>
            </w:r>
          </w:p>
        </w:tc>
      </w:tr>
      <w:tr w:rsidR="0086515C" w:rsidRPr="00CD22D0" w:rsidTr="0086515C">
        <w:trPr>
          <w:cantSplit/>
          <w:trHeight w:hRule="exact" w:val="337"/>
        </w:trPr>
        <w:tc>
          <w:tcPr>
            <w:tcW w:w="3394" w:type="pct"/>
            <w:vAlign w:val="bottom"/>
          </w:tcPr>
          <w:p w:rsidR="0086515C" w:rsidRPr="00CD22D0" w:rsidRDefault="0086515C" w:rsidP="0086515C">
            <w:pPr>
              <w:pStyle w:val="tabletext"/>
              <w:keepNext/>
              <w:spacing w:before="0" w:after="0"/>
              <w:rPr>
                <w:sz w:val="18"/>
                <w:szCs w:val="18"/>
                <w:lang w:val="uk-UA"/>
              </w:rPr>
            </w:pPr>
          </w:p>
        </w:tc>
        <w:tc>
          <w:tcPr>
            <w:tcW w:w="766" w:type="pct"/>
            <w:gridSpan w:val="2"/>
            <w:vAlign w:val="bottom"/>
          </w:tcPr>
          <w:p w:rsidR="0086515C" w:rsidRPr="00CD22D0" w:rsidRDefault="0086515C" w:rsidP="0086515C">
            <w:pPr>
              <w:pStyle w:val="32"/>
              <w:pBdr>
                <w:bottom w:val="single" w:sz="4" w:space="0" w:color="auto"/>
              </w:pBdr>
              <w:spacing w:after="130" w:line="130" w:lineRule="exact"/>
              <w:ind w:left="159" w:right="62" w:firstLine="57"/>
              <w:jc w:val="right"/>
              <w:rPr>
                <w:b/>
                <w:position w:val="12"/>
                <w:sz w:val="18"/>
                <w:szCs w:val="18"/>
                <w:lang w:val="uk-UA" w:eastAsia="en-US"/>
              </w:rPr>
            </w:pPr>
          </w:p>
        </w:tc>
        <w:tc>
          <w:tcPr>
            <w:tcW w:w="86" w:type="pct"/>
            <w:vAlign w:val="bottom"/>
          </w:tcPr>
          <w:p w:rsidR="0086515C" w:rsidRPr="00CD22D0" w:rsidRDefault="0086515C" w:rsidP="0086515C">
            <w:pPr>
              <w:ind w:right="122"/>
              <w:jc w:val="right"/>
              <w:rPr>
                <w:sz w:val="18"/>
                <w:szCs w:val="18"/>
                <w:lang w:val="uk-UA"/>
              </w:rPr>
            </w:pPr>
          </w:p>
        </w:tc>
        <w:tc>
          <w:tcPr>
            <w:tcW w:w="754" w:type="pct"/>
            <w:vAlign w:val="bottom"/>
          </w:tcPr>
          <w:p w:rsidR="0086515C" w:rsidRPr="00CD22D0" w:rsidRDefault="0086515C" w:rsidP="0086515C">
            <w:pPr>
              <w:pStyle w:val="32"/>
              <w:pBdr>
                <w:bottom w:val="single" w:sz="4" w:space="0" w:color="auto"/>
              </w:pBdr>
              <w:spacing w:after="130" w:line="130" w:lineRule="exact"/>
              <w:ind w:left="159" w:right="62" w:firstLine="57"/>
              <w:jc w:val="right"/>
              <w:rPr>
                <w:position w:val="12"/>
                <w:sz w:val="18"/>
                <w:szCs w:val="18"/>
                <w:lang w:val="uk-UA" w:eastAsia="en-US"/>
              </w:rPr>
            </w:pPr>
          </w:p>
        </w:tc>
      </w:tr>
      <w:tr w:rsidR="0086515C" w:rsidRPr="00CD22D0" w:rsidTr="0086515C">
        <w:trPr>
          <w:cantSplit/>
          <w:trHeight w:hRule="exact" w:val="274"/>
        </w:trPr>
        <w:tc>
          <w:tcPr>
            <w:tcW w:w="3394" w:type="pct"/>
            <w:vAlign w:val="bottom"/>
          </w:tcPr>
          <w:p w:rsidR="0086515C" w:rsidRPr="00CD22D0" w:rsidRDefault="0086515C" w:rsidP="0086515C">
            <w:pPr>
              <w:jc w:val="right"/>
              <w:rPr>
                <w:sz w:val="18"/>
                <w:szCs w:val="18"/>
                <w:lang w:val="uk-UA"/>
              </w:rPr>
            </w:pPr>
          </w:p>
        </w:tc>
        <w:tc>
          <w:tcPr>
            <w:tcW w:w="766" w:type="pct"/>
            <w:gridSpan w:val="2"/>
            <w:vAlign w:val="bottom"/>
          </w:tcPr>
          <w:p w:rsidR="0086515C" w:rsidRPr="00CD22D0" w:rsidRDefault="0086515C" w:rsidP="0086515C">
            <w:pPr>
              <w:spacing w:line="1440" w:lineRule="auto"/>
              <w:ind w:left="135"/>
              <w:jc w:val="right"/>
              <w:rPr>
                <w:b/>
                <w:sz w:val="18"/>
                <w:szCs w:val="18"/>
              </w:rPr>
            </w:pPr>
            <w:r w:rsidRPr="00CD22D0">
              <w:rPr>
                <w:b/>
                <w:sz w:val="18"/>
                <w:szCs w:val="18"/>
              </w:rPr>
              <w:t>610 530</w:t>
            </w:r>
          </w:p>
        </w:tc>
        <w:tc>
          <w:tcPr>
            <w:tcW w:w="86" w:type="pct"/>
            <w:vAlign w:val="bottom"/>
          </w:tcPr>
          <w:p w:rsidR="0086515C" w:rsidRPr="00CD22D0" w:rsidRDefault="0086515C" w:rsidP="0086515C">
            <w:pPr>
              <w:spacing w:line="1440" w:lineRule="auto"/>
              <w:ind w:left="135"/>
              <w:jc w:val="right"/>
              <w:rPr>
                <w:sz w:val="18"/>
                <w:szCs w:val="18"/>
                <w:lang w:val="uk-UA"/>
              </w:rPr>
            </w:pPr>
          </w:p>
        </w:tc>
        <w:tc>
          <w:tcPr>
            <w:tcW w:w="754" w:type="pct"/>
            <w:vAlign w:val="bottom"/>
          </w:tcPr>
          <w:p w:rsidR="0086515C" w:rsidRPr="00CD22D0" w:rsidRDefault="0086515C" w:rsidP="0086515C">
            <w:pPr>
              <w:spacing w:line="1440" w:lineRule="auto"/>
              <w:ind w:left="135"/>
              <w:jc w:val="right"/>
              <w:rPr>
                <w:sz w:val="18"/>
                <w:szCs w:val="18"/>
              </w:rPr>
            </w:pPr>
            <w:r w:rsidRPr="00CD22D0">
              <w:rPr>
                <w:sz w:val="18"/>
                <w:szCs w:val="18"/>
              </w:rPr>
              <w:t>355 047</w:t>
            </w:r>
          </w:p>
        </w:tc>
      </w:tr>
      <w:tr w:rsidR="005C0D07" w:rsidRPr="00CD22D0" w:rsidTr="0086515C">
        <w:trPr>
          <w:cantSplit/>
          <w:trHeight w:hRule="exact" w:val="265"/>
        </w:trPr>
        <w:tc>
          <w:tcPr>
            <w:tcW w:w="3394" w:type="pct"/>
            <w:vAlign w:val="bottom"/>
          </w:tcPr>
          <w:p w:rsidR="005C0D07" w:rsidRPr="00CD22D0" w:rsidRDefault="005C0D07" w:rsidP="003146F4">
            <w:pPr>
              <w:rPr>
                <w:sz w:val="18"/>
                <w:szCs w:val="18"/>
                <w:lang w:val="uk-UA"/>
              </w:rPr>
            </w:pPr>
          </w:p>
        </w:tc>
        <w:tc>
          <w:tcPr>
            <w:tcW w:w="766" w:type="pct"/>
            <w:gridSpan w:val="2"/>
            <w:vAlign w:val="bottom"/>
          </w:tcPr>
          <w:p w:rsidR="005C0D07" w:rsidRPr="00CD22D0" w:rsidRDefault="005C0D07" w:rsidP="003146F4">
            <w:pPr>
              <w:pStyle w:val="32"/>
              <w:pBdr>
                <w:bottom w:val="double" w:sz="4" w:space="0" w:color="auto"/>
              </w:pBdr>
              <w:spacing w:after="130" w:line="130" w:lineRule="exact"/>
              <w:ind w:left="159" w:right="62" w:firstLine="57"/>
              <w:rPr>
                <w:position w:val="12"/>
                <w:lang w:val="uk-UA" w:eastAsia="en-US"/>
              </w:rPr>
            </w:pPr>
          </w:p>
        </w:tc>
        <w:tc>
          <w:tcPr>
            <w:tcW w:w="86" w:type="pct"/>
            <w:vAlign w:val="bottom"/>
          </w:tcPr>
          <w:p w:rsidR="005C0D07" w:rsidRPr="00CD22D0" w:rsidRDefault="005C0D07" w:rsidP="003146F4">
            <w:pPr>
              <w:ind w:right="122"/>
              <w:jc w:val="right"/>
              <w:rPr>
                <w:b/>
                <w:sz w:val="18"/>
                <w:szCs w:val="18"/>
                <w:lang w:val="uk-UA"/>
              </w:rPr>
            </w:pPr>
          </w:p>
        </w:tc>
        <w:tc>
          <w:tcPr>
            <w:tcW w:w="754" w:type="pct"/>
            <w:vAlign w:val="bottom"/>
          </w:tcPr>
          <w:p w:rsidR="005C0D07" w:rsidRPr="00CD22D0" w:rsidRDefault="005C0D07" w:rsidP="003146F4">
            <w:pPr>
              <w:pStyle w:val="32"/>
              <w:pBdr>
                <w:bottom w:val="double" w:sz="4" w:space="0" w:color="auto"/>
              </w:pBdr>
              <w:spacing w:after="130" w:line="130" w:lineRule="exact"/>
              <w:ind w:right="29" w:firstLine="57"/>
              <w:rPr>
                <w:position w:val="12"/>
                <w:lang w:val="uk-UA" w:eastAsia="en-US"/>
              </w:rPr>
            </w:pPr>
          </w:p>
        </w:tc>
      </w:tr>
    </w:tbl>
    <w:p w:rsidR="00701418" w:rsidRPr="00CD22D0" w:rsidRDefault="00701418" w:rsidP="00701418">
      <w:pPr>
        <w:pStyle w:val="a1"/>
        <w:rPr>
          <w:lang w:val="uk-UA"/>
        </w:rPr>
      </w:pPr>
      <w:r w:rsidRPr="00CD22D0">
        <w:rPr>
          <w:lang w:val="uk-UA"/>
        </w:rPr>
        <w:t>Собівартіст</w:t>
      </w:r>
      <w:r w:rsidR="0039415B" w:rsidRPr="00CD22D0">
        <w:rPr>
          <w:lang w:val="uk-UA"/>
        </w:rPr>
        <w:t>ь реалізованої продукції за 2016</w:t>
      </w:r>
      <w:r w:rsidRPr="00CD22D0">
        <w:rPr>
          <w:lang w:val="uk-UA"/>
        </w:rPr>
        <w:t xml:space="preserve"> рік включає </w:t>
      </w:r>
      <w:r w:rsidR="0039415B" w:rsidRPr="00CD22D0">
        <w:rPr>
          <w:lang w:val="en-US"/>
        </w:rPr>
        <w:t>5 314</w:t>
      </w:r>
      <w:r w:rsidRPr="00CD22D0">
        <w:rPr>
          <w:lang w:val="uk-UA"/>
        </w:rPr>
        <w:t xml:space="preserve"> тисяч гривень умовно-постійних </w:t>
      </w:r>
      <w:r w:rsidR="003D0867" w:rsidRPr="00CD22D0">
        <w:rPr>
          <w:lang w:val="uk-UA"/>
        </w:rPr>
        <w:t>загальновиробничих витрат</w:t>
      </w:r>
      <w:r w:rsidRPr="00CD22D0">
        <w:rPr>
          <w:lang w:val="uk-UA"/>
        </w:rPr>
        <w:t>, що виникли в результаті</w:t>
      </w:r>
      <w:r w:rsidR="00457028" w:rsidRPr="00CD22D0">
        <w:rPr>
          <w:lang w:val="uk-UA"/>
        </w:rPr>
        <w:t xml:space="preserve"> часткової</w:t>
      </w:r>
      <w:r w:rsidRPr="00CD22D0">
        <w:rPr>
          <w:lang w:val="uk-UA"/>
        </w:rPr>
        <w:t xml:space="preserve"> </w:t>
      </w:r>
      <w:r w:rsidR="00457028" w:rsidRPr="00CD22D0">
        <w:rPr>
          <w:lang w:val="uk-UA"/>
        </w:rPr>
        <w:t xml:space="preserve">планової зупинки виробництва </w:t>
      </w:r>
      <w:r w:rsidR="003D0867" w:rsidRPr="00CD22D0">
        <w:rPr>
          <w:lang w:val="uk-UA"/>
        </w:rPr>
        <w:t xml:space="preserve">та </w:t>
      </w:r>
      <w:r w:rsidR="00457028" w:rsidRPr="00CD22D0">
        <w:rPr>
          <w:lang w:val="uk-UA"/>
        </w:rPr>
        <w:t xml:space="preserve">зменшеною </w:t>
      </w:r>
      <w:r w:rsidR="003D0867" w:rsidRPr="00CD22D0">
        <w:rPr>
          <w:lang w:val="uk-UA"/>
        </w:rPr>
        <w:t xml:space="preserve">завантаженістю виробництва </w:t>
      </w:r>
      <w:r w:rsidR="0039415B" w:rsidRPr="00CD22D0">
        <w:rPr>
          <w:lang w:val="uk-UA"/>
        </w:rPr>
        <w:t>(2015: 14</w:t>
      </w:r>
      <w:r w:rsidRPr="00CD22D0">
        <w:rPr>
          <w:lang w:val="uk-UA"/>
        </w:rPr>
        <w:t> </w:t>
      </w:r>
      <w:r w:rsidR="0039415B" w:rsidRPr="00CD22D0">
        <w:rPr>
          <w:lang w:val="uk-UA"/>
        </w:rPr>
        <w:t>979</w:t>
      </w:r>
      <w:r w:rsidR="003C24C0" w:rsidRPr="00CD22D0">
        <w:rPr>
          <w:lang w:val="uk-UA"/>
        </w:rPr>
        <w:t xml:space="preserve"> тисяч</w:t>
      </w:r>
      <w:r w:rsidRPr="00CD22D0">
        <w:rPr>
          <w:lang w:val="uk-UA"/>
        </w:rPr>
        <w:t xml:space="preserve"> гривень</w:t>
      </w:r>
      <w:r w:rsidR="003D0867" w:rsidRPr="00CD22D0">
        <w:rPr>
          <w:lang w:val="uk-UA"/>
        </w:rPr>
        <w:t>, що виникли в результаті вимушеного простою виробних потужностей підприємства внаслідок суттєвого зменшення обсягів виробництва порівняно з нормальним рівнем завантаженості виробничих потужностей</w:t>
      </w:r>
      <w:r w:rsidRPr="00CD22D0">
        <w:rPr>
          <w:lang w:val="uk-UA"/>
        </w:rPr>
        <w:t>). Ці витрати представлені таким чином:</w:t>
      </w:r>
    </w:p>
    <w:tbl>
      <w:tblPr>
        <w:tblW w:w="5026" w:type="pct"/>
        <w:tblCellMar>
          <w:left w:w="0" w:type="dxa"/>
          <w:right w:w="0" w:type="dxa"/>
        </w:tblCellMar>
        <w:tblLook w:val="0000" w:firstRow="0" w:lastRow="0" w:firstColumn="0" w:lastColumn="0" w:noHBand="0" w:noVBand="0"/>
      </w:tblPr>
      <w:tblGrid>
        <w:gridCol w:w="5682"/>
        <w:gridCol w:w="1280"/>
        <w:gridCol w:w="144"/>
        <w:gridCol w:w="1246"/>
      </w:tblGrid>
      <w:tr w:rsidR="0039415B" w:rsidRPr="00CD22D0" w:rsidTr="0039415B">
        <w:trPr>
          <w:cantSplit/>
          <w:trHeight w:hRule="exact" w:val="274"/>
          <w:tblHeader/>
        </w:trPr>
        <w:tc>
          <w:tcPr>
            <w:tcW w:w="3402" w:type="pct"/>
            <w:vAlign w:val="bottom"/>
          </w:tcPr>
          <w:p w:rsidR="0039415B" w:rsidRPr="00CD22D0" w:rsidRDefault="0039415B" w:rsidP="0039415B">
            <w:pPr>
              <w:widowControl w:val="0"/>
              <w:rPr>
                <w:sz w:val="18"/>
                <w:szCs w:val="18"/>
                <w:lang w:val="uk-UA"/>
              </w:rPr>
            </w:pPr>
            <w:r w:rsidRPr="00CD22D0">
              <w:rPr>
                <w:i/>
                <w:sz w:val="18"/>
                <w:szCs w:val="18"/>
                <w:lang w:val="uk-UA"/>
              </w:rPr>
              <w:t>(у тисячах гривень)</w:t>
            </w:r>
          </w:p>
        </w:tc>
        <w:tc>
          <w:tcPr>
            <w:tcW w:w="766" w:type="pct"/>
            <w:vAlign w:val="bottom"/>
          </w:tcPr>
          <w:p w:rsidR="0039415B" w:rsidRPr="00CD22D0" w:rsidRDefault="0039415B" w:rsidP="00FC758A">
            <w:pPr>
              <w:widowControl w:val="0"/>
              <w:jc w:val="right"/>
              <w:rPr>
                <w:b/>
                <w:sz w:val="18"/>
                <w:szCs w:val="18"/>
              </w:rPr>
            </w:pPr>
            <w:r w:rsidRPr="00CD22D0">
              <w:rPr>
                <w:b/>
                <w:sz w:val="18"/>
                <w:szCs w:val="18"/>
                <w:lang w:val="uk-UA"/>
              </w:rPr>
              <w:t>201</w:t>
            </w:r>
            <w:r w:rsidR="00FC758A" w:rsidRPr="00CD22D0">
              <w:rPr>
                <w:b/>
                <w:sz w:val="18"/>
                <w:szCs w:val="18"/>
                <w:lang w:val="uk-UA"/>
              </w:rPr>
              <w:t>6</w:t>
            </w:r>
          </w:p>
        </w:tc>
        <w:tc>
          <w:tcPr>
            <w:tcW w:w="86" w:type="pct"/>
            <w:vAlign w:val="bottom"/>
          </w:tcPr>
          <w:p w:rsidR="0039415B" w:rsidRPr="00CD22D0" w:rsidRDefault="0039415B" w:rsidP="0039415B">
            <w:pPr>
              <w:widowControl w:val="0"/>
              <w:ind w:right="122"/>
              <w:jc w:val="right"/>
              <w:rPr>
                <w:b/>
                <w:sz w:val="18"/>
                <w:szCs w:val="18"/>
                <w:lang w:val="uk-UA"/>
              </w:rPr>
            </w:pPr>
          </w:p>
        </w:tc>
        <w:tc>
          <w:tcPr>
            <w:tcW w:w="746" w:type="pct"/>
            <w:vAlign w:val="bottom"/>
          </w:tcPr>
          <w:p w:rsidR="0039415B" w:rsidRPr="00CD22D0" w:rsidRDefault="0039415B" w:rsidP="0039415B">
            <w:pPr>
              <w:widowControl w:val="0"/>
              <w:jc w:val="right"/>
              <w:rPr>
                <w:sz w:val="18"/>
                <w:szCs w:val="18"/>
              </w:rPr>
            </w:pPr>
            <w:r w:rsidRPr="00CD22D0">
              <w:rPr>
                <w:sz w:val="18"/>
                <w:szCs w:val="18"/>
                <w:lang w:val="uk-UA"/>
              </w:rPr>
              <w:t>201</w:t>
            </w:r>
            <w:r w:rsidRPr="00CD22D0">
              <w:rPr>
                <w:sz w:val="18"/>
                <w:szCs w:val="18"/>
              </w:rPr>
              <w:t>5</w:t>
            </w:r>
          </w:p>
        </w:tc>
      </w:tr>
      <w:tr w:rsidR="0039415B" w:rsidRPr="00CD22D0" w:rsidTr="0039415B">
        <w:trPr>
          <w:cantSplit/>
          <w:trHeight w:hRule="exact" w:val="175"/>
          <w:tblHeader/>
        </w:trPr>
        <w:tc>
          <w:tcPr>
            <w:tcW w:w="3402" w:type="pct"/>
            <w:vAlign w:val="bottom"/>
          </w:tcPr>
          <w:p w:rsidR="0039415B" w:rsidRPr="00CD22D0" w:rsidRDefault="0039415B" w:rsidP="0039415B">
            <w:pPr>
              <w:widowControl w:val="0"/>
              <w:rPr>
                <w:i/>
                <w:sz w:val="18"/>
                <w:szCs w:val="18"/>
                <w:lang w:val="uk-UA"/>
              </w:rPr>
            </w:pPr>
          </w:p>
        </w:tc>
        <w:tc>
          <w:tcPr>
            <w:tcW w:w="766" w:type="pct"/>
            <w:vAlign w:val="bottom"/>
          </w:tcPr>
          <w:p w:rsidR="0039415B" w:rsidRPr="00CD22D0" w:rsidRDefault="0039415B" w:rsidP="0039415B">
            <w:pPr>
              <w:widowControl w:val="0"/>
              <w:jc w:val="right"/>
              <w:rPr>
                <w:b/>
                <w:sz w:val="18"/>
                <w:szCs w:val="18"/>
                <w:lang w:val="uk-UA"/>
              </w:rPr>
            </w:pPr>
          </w:p>
        </w:tc>
        <w:tc>
          <w:tcPr>
            <w:tcW w:w="86" w:type="pct"/>
            <w:vAlign w:val="bottom"/>
          </w:tcPr>
          <w:p w:rsidR="0039415B" w:rsidRPr="00CD22D0" w:rsidRDefault="0039415B" w:rsidP="0039415B">
            <w:pPr>
              <w:widowControl w:val="0"/>
              <w:ind w:right="122"/>
              <w:jc w:val="right"/>
              <w:rPr>
                <w:b/>
                <w:sz w:val="18"/>
                <w:szCs w:val="18"/>
                <w:lang w:val="uk-UA"/>
              </w:rPr>
            </w:pPr>
          </w:p>
        </w:tc>
        <w:tc>
          <w:tcPr>
            <w:tcW w:w="746" w:type="pct"/>
            <w:vAlign w:val="bottom"/>
          </w:tcPr>
          <w:p w:rsidR="0039415B" w:rsidRPr="00CD22D0" w:rsidRDefault="0039415B" w:rsidP="0039415B">
            <w:pPr>
              <w:widowControl w:val="0"/>
              <w:jc w:val="right"/>
              <w:rPr>
                <w:sz w:val="18"/>
                <w:szCs w:val="18"/>
                <w:lang w:val="uk-UA"/>
              </w:rPr>
            </w:pPr>
          </w:p>
        </w:tc>
      </w:tr>
      <w:tr w:rsidR="0039415B" w:rsidRPr="00CD22D0" w:rsidTr="0039415B">
        <w:trPr>
          <w:cantSplit/>
          <w:trHeight w:hRule="exact" w:val="288"/>
        </w:trPr>
        <w:tc>
          <w:tcPr>
            <w:tcW w:w="3402" w:type="pct"/>
            <w:vAlign w:val="bottom"/>
          </w:tcPr>
          <w:p w:rsidR="0039415B" w:rsidRPr="00CD22D0" w:rsidRDefault="0039415B" w:rsidP="0039415B">
            <w:pPr>
              <w:pStyle w:val="tabletext"/>
              <w:widowControl w:val="0"/>
              <w:spacing w:before="0" w:after="0"/>
              <w:rPr>
                <w:sz w:val="18"/>
                <w:szCs w:val="18"/>
                <w:lang w:val="uk-UA"/>
              </w:rPr>
            </w:pPr>
            <w:r w:rsidRPr="00CD22D0">
              <w:rPr>
                <w:sz w:val="18"/>
                <w:szCs w:val="18"/>
                <w:lang w:val="uk-UA"/>
              </w:rPr>
              <w:t>Амортизація</w:t>
            </w:r>
          </w:p>
        </w:tc>
        <w:tc>
          <w:tcPr>
            <w:tcW w:w="766" w:type="pct"/>
            <w:vAlign w:val="bottom"/>
          </w:tcPr>
          <w:p w:rsidR="0039415B" w:rsidRPr="00CD22D0" w:rsidRDefault="0039415B" w:rsidP="0039415B">
            <w:pPr>
              <w:widowControl w:val="0"/>
              <w:jc w:val="right"/>
              <w:rPr>
                <w:b/>
                <w:sz w:val="18"/>
                <w:szCs w:val="18"/>
              </w:rPr>
            </w:pPr>
            <w:r w:rsidRPr="00CD22D0">
              <w:rPr>
                <w:b/>
                <w:sz w:val="18"/>
                <w:szCs w:val="18"/>
              </w:rPr>
              <w:t>1 902</w:t>
            </w:r>
          </w:p>
        </w:tc>
        <w:tc>
          <w:tcPr>
            <w:tcW w:w="86" w:type="pct"/>
            <w:vAlign w:val="bottom"/>
          </w:tcPr>
          <w:p w:rsidR="0039415B" w:rsidRPr="00CD22D0" w:rsidRDefault="0039415B" w:rsidP="0039415B">
            <w:pPr>
              <w:widowControl w:val="0"/>
              <w:ind w:right="122"/>
              <w:jc w:val="right"/>
              <w:rPr>
                <w:sz w:val="18"/>
                <w:szCs w:val="18"/>
                <w:lang w:val="uk-UA"/>
              </w:rPr>
            </w:pPr>
          </w:p>
        </w:tc>
        <w:tc>
          <w:tcPr>
            <w:tcW w:w="746" w:type="pct"/>
            <w:vAlign w:val="bottom"/>
          </w:tcPr>
          <w:p w:rsidR="0039415B" w:rsidRPr="00CD22D0" w:rsidRDefault="0039415B" w:rsidP="0039415B">
            <w:pPr>
              <w:widowControl w:val="0"/>
              <w:jc w:val="right"/>
              <w:rPr>
                <w:sz w:val="18"/>
                <w:szCs w:val="18"/>
                <w:lang w:val="uk-UA"/>
              </w:rPr>
            </w:pPr>
            <w:r w:rsidRPr="00CD22D0">
              <w:rPr>
                <w:sz w:val="18"/>
                <w:szCs w:val="18"/>
                <w:lang w:val="uk-UA"/>
              </w:rPr>
              <w:t>5 163</w:t>
            </w:r>
          </w:p>
        </w:tc>
      </w:tr>
      <w:tr w:rsidR="0039415B" w:rsidRPr="00CD22D0" w:rsidTr="0039415B">
        <w:trPr>
          <w:cantSplit/>
          <w:trHeight w:hRule="exact" w:val="247"/>
        </w:trPr>
        <w:tc>
          <w:tcPr>
            <w:tcW w:w="3402" w:type="pct"/>
            <w:vAlign w:val="bottom"/>
          </w:tcPr>
          <w:p w:rsidR="0039415B" w:rsidRPr="00CD22D0" w:rsidRDefault="0039415B" w:rsidP="0039415B">
            <w:pPr>
              <w:pStyle w:val="tabletext"/>
              <w:widowControl w:val="0"/>
              <w:spacing w:before="0" w:after="0"/>
              <w:rPr>
                <w:sz w:val="18"/>
                <w:szCs w:val="18"/>
                <w:lang w:val="uk-UA"/>
              </w:rPr>
            </w:pPr>
            <w:r w:rsidRPr="00CD22D0">
              <w:rPr>
                <w:sz w:val="18"/>
                <w:szCs w:val="18"/>
                <w:lang w:val="uk-UA"/>
              </w:rPr>
              <w:t>Ремонти та підтримка обладнання</w:t>
            </w:r>
          </w:p>
        </w:tc>
        <w:tc>
          <w:tcPr>
            <w:tcW w:w="766" w:type="pct"/>
            <w:vAlign w:val="bottom"/>
          </w:tcPr>
          <w:p w:rsidR="0039415B" w:rsidRPr="00CD22D0" w:rsidRDefault="0039415B" w:rsidP="0039415B">
            <w:pPr>
              <w:widowControl w:val="0"/>
              <w:jc w:val="right"/>
              <w:rPr>
                <w:b/>
                <w:sz w:val="18"/>
                <w:szCs w:val="18"/>
              </w:rPr>
            </w:pPr>
            <w:r w:rsidRPr="00CD22D0">
              <w:rPr>
                <w:b/>
                <w:sz w:val="18"/>
                <w:szCs w:val="18"/>
              </w:rPr>
              <w:t>1 529</w:t>
            </w:r>
          </w:p>
        </w:tc>
        <w:tc>
          <w:tcPr>
            <w:tcW w:w="86" w:type="pct"/>
            <w:vAlign w:val="bottom"/>
          </w:tcPr>
          <w:p w:rsidR="0039415B" w:rsidRPr="00CD22D0" w:rsidRDefault="0039415B" w:rsidP="0039415B">
            <w:pPr>
              <w:widowControl w:val="0"/>
              <w:ind w:right="122"/>
              <w:jc w:val="right"/>
              <w:rPr>
                <w:sz w:val="18"/>
                <w:szCs w:val="18"/>
                <w:lang w:val="uk-UA"/>
              </w:rPr>
            </w:pPr>
          </w:p>
        </w:tc>
        <w:tc>
          <w:tcPr>
            <w:tcW w:w="746" w:type="pct"/>
            <w:vAlign w:val="bottom"/>
          </w:tcPr>
          <w:p w:rsidR="0039415B" w:rsidRPr="00CD22D0" w:rsidRDefault="0039415B" w:rsidP="0039415B">
            <w:pPr>
              <w:widowControl w:val="0"/>
              <w:jc w:val="right"/>
              <w:rPr>
                <w:sz w:val="18"/>
                <w:szCs w:val="18"/>
                <w:lang w:val="uk-UA"/>
              </w:rPr>
            </w:pPr>
            <w:r w:rsidRPr="00CD22D0">
              <w:rPr>
                <w:sz w:val="18"/>
                <w:szCs w:val="18"/>
                <w:lang w:val="uk-UA"/>
              </w:rPr>
              <w:t>4 135</w:t>
            </w:r>
          </w:p>
        </w:tc>
      </w:tr>
      <w:tr w:rsidR="0039415B" w:rsidRPr="00CD22D0" w:rsidTr="0039415B">
        <w:trPr>
          <w:cantSplit/>
          <w:trHeight w:hRule="exact" w:val="288"/>
        </w:trPr>
        <w:tc>
          <w:tcPr>
            <w:tcW w:w="3402" w:type="pct"/>
            <w:vAlign w:val="bottom"/>
          </w:tcPr>
          <w:p w:rsidR="0039415B" w:rsidRPr="00CD22D0" w:rsidRDefault="0039415B" w:rsidP="0039415B">
            <w:pPr>
              <w:pStyle w:val="tabletext"/>
              <w:widowControl w:val="0"/>
              <w:spacing w:before="0" w:after="0"/>
              <w:ind w:left="180" w:hanging="180"/>
              <w:rPr>
                <w:sz w:val="18"/>
                <w:szCs w:val="18"/>
                <w:lang w:val="uk-UA"/>
              </w:rPr>
            </w:pPr>
            <w:r w:rsidRPr="00CD22D0">
              <w:rPr>
                <w:sz w:val="18"/>
                <w:szCs w:val="18"/>
                <w:lang w:val="uk-UA"/>
              </w:rPr>
              <w:t>Заробітна плата та нарахування в фонди соціального забезпечення</w:t>
            </w:r>
          </w:p>
        </w:tc>
        <w:tc>
          <w:tcPr>
            <w:tcW w:w="766" w:type="pct"/>
            <w:vAlign w:val="bottom"/>
          </w:tcPr>
          <w:p w:rsidR="0039415B" w:rsidRPr="00CD22D0" w:rsidRDefault="0039415B" w:rsidP="0039415B">
            <w:pPr>
              <w:widowControl w:val="0"/>
              <w:jc w:val="right"/>
              <w:rPr>
                <w:b/>
                <w:sz w:val="18"/>
                <w:szCs w:val="18"/>
              </w:rPr>
            </w:pPr>
            <w:r w:rsidRPr="00CD22D0">
              <w:rPr>
                <w:b/>
                <w:sz w:val="18"/>
                <w:szCs w:val="18"/>
              </w:rPr>
              <w:t>1 191</w:t>
            </w:r>
          </w:p>
        </w:tc>
        <w:tc>
          <w:tcPr>
            <w:tcW w:w="86" w:type="pct"/>
            <w:vAlign w:val="bottom"/>
          </w:tcPr>
          <w:p w:rsidR="0039415B" w:rsidRPr="00CD22D0" w:rsidRDefault="0039415B" w:rsidP="0039415B">
            <w:pPr>
              <w:widowControl w:val="0"/>
              <w:ind w:right="122"/>
              <w:jc w:val="right"/>
              <w:rPr>
                <w:sz w:val="18"/>
                <w:szCs w:val="18"/>
                <w:lang w:val="uk-UA"/>
              </w:rPr>
            </w:pPr>
          </w:p>
        </w:tc>
        <w:tc>
          <w:tcPr>
            <w:tcW w:w="746" w:type="pct"/>
            <w:vAlign w:val="bottom"/>
          </w:tcPr>
          <w:p w:rsidR="0039415B" w:rsidRPr="00CD22D0" w:rsidRDefault="0039415B" w:rsidP="0039415B">
            <w:pPr>
              <w:widowControl w:val="0"/>
              <w:jc w:val="right"/>
              <w:rPr>
                <w:sz w:val="18"/>
                <w:szCs w:val="18"/>
              </w:rPr>
            </w:pPr>
            <w:r w:rsidRPr="00CD22D0">
              <w:rPr>
                <w:sz w:val="18"/>
                <w:szCs w:val="18"/>
              </w:rPr>
              <w:t>2 948</w:t>
            </w:r>
          </w:p>
        </w:tc>
      </w:tr>
      <w:tr w:rsidR="0039415B" w:rsidRPr="00CD22D0" w:rsidTr="0039415B">
        <w:trPr>
          <w:cantSplit/>
          <w:trHeight w:hRule="exact" w:val="288"/>
        </w:trPr>
        <w:tc>
          <w:tcPr>
            <w:tcW w:w="3402" w:type="pct"/>
            <w:vAlign w:val="bottom"/>
          </w:tcPr>
          <w:p w:rsidR="0039415B" w:rsidRPr="00CD22D0" w:rsidRDefault="0039415B" w:rsidP="0039415B">
            <w:pPr>
              <w:pStyle w:val="tabletext"/>
              <w:widowControl w:val="0"/>
              <w:spacing w:before="0" w:after="0"/>
              <w:rPr>
                <w:sz w:val="18"/>
                <w:szCs w:val="18"/>
                <w:lang w:val="uk-UA"/>
              </w:rPr>
            </w:pPr>
            <w:r w:rsidRPr="00CD22D0">
              <w:rPr>
                <w:sz w:val="18"/>
                <w:szCs w:val="18"/>
                <w:lang w:val="uk-UA"/>
              </w:rPr>
              <w:t>Інше</w:t>
            </w:r>
          </w:p>
        </w:tc>
        <w:tc>
          <w:tcPr>
            <w:tcW w:w="766" w:type="pct"/>
            <w:vAlign w:val="bottom"/>
          </w:tcPr>
          <w:p w:rsidR="0039415B" w:rsidRPr="00CD22D0" w:rsidRDefault="0039415B" w:rsidP="0039415B">
            <w:pPr>
              <w:widowControl w:val="0"/>
              <w:jc w:val="right"/>
              <w:rPr>
                <w:b/>
                <w:sz w:val="18"/>
                <w:szCs w:val="18"/>
              </w:rPr>
            </w:pPr>
            <w:r w:rsidRPr="00CD22D0">
              <w:rPr>
                <w:b/>
                <w:sz w:val="18"/>
                <w:szCs w:val="18"/>
              </w:rPr>
              <w:t>692</w:t>
            </w:r>
          </w:p>
        </w:tc>
        <w:tc>
          <w:tcPr>
            <w:tcW w:w="86" w:type="pct"/>
            <w:vAlign w:val="bottom"/>
          </w:tcPr>
          <w:p w:rsidR="0039415B" w:rsidRPr="00CD22D0" w:rsidRDefault="0039415B" w:rsidP="0039415B">
            <w:pPr>
              <w:widowControl w:val="0"/>
              <w:ind w:right="122"/>
              <w:jc w:val="right"/>
              <w:rPr>
                <w:sz w:val="18"/>
                <w:szCs w:val="18"/>
                <w:lang w:val="uk-UA"/>
              </w:rPr>
            </w:pPr>
          </w:p>
        </w:tc>
        <w:tc>
          <w:tcPr>
            <w:tcW w:w="746" w:type="pct"/>
            <w:vAlign w:val="bottom"/>
          </w:tcPr>
          <w:p w:rsidR="0039415B" w:rsidRPr="00CD22D0" w:rsidRDefault="0039415B" w:rsidP="0039415B">
            <w:pPr>
              <w:widowControl w:val="0"/>
              <w:jc w:val="right"/>
              <w:rPr>
                <w:sz w:val="18"/>
                <w:szCs w:val="18"/>
              </w:rPr>
            </w:pPr>
            <w:r w:rsidRPr="00CD22D0">
              <w:rPr>
                <w:sz w:val="18"/>
                <w:szCs w:val="18"/>
                <w:lang w:val="uk-UA"/>
              </w:rPr>
              <w:t xml:space="preserve">2 </w:t>
            </w:r>
            <w:r w:rsidRPr="00CD22D0">
              <w:rPr>
                <w:sz w:val="18"/>
                <w:szCs w:val="18"/>
              </w:rPr>
              <w:t>733</w:t>
            </w:r>
          </w:p>
        </w:tc>
      </w:tr>
      <w:tr w:rsidR="0039415B" w:rsidRPr="00CD22D0" w:rsidTr="0039415B">
        <w:trPr>
          <w:cantSplit/>
          <w:trHeight w:hRule="exact" w:val="337"/>
        </w:trPr>
        <w:tc>
          <w:tcPr>
            <w:tcW w:w="3402" w:type="pct"/>
            <w:vAlign w:val="bottom"/>
          </w:tcPr>
          <w:p w:rsidR="0039415B" w:rsidRPr="00CD22D0" w:rsidRDefault="0039415B" w:rsidP="0039415B">
            <w:pPr>
              <w:pStyle w:val="tabletext"/>
              <w:keepNext/>
              <w:spacing w:before="0" w:after="0"/>
              <w:rPr>
                <w:sz w:val="18"/>
                <w:szCs w:val="18"/>
                <w:lang w:val="uk-UA"/>
              </w:rPr>
            </w:pPr>
          </w:p>
        </w:tc>
        <w:tc>
          <w:tcPr>
            <w:tcW w:w="766" w:type="pct"/>
            <w:vAlign w:val="bottom"/>
          </w:tcPr>
          <w:p w:rsidR="0039415B" w:rsidRPr="00CD22D0" w:rsidRDefault="0039415B" w:rsidP="0039415B">
            <w:pPr>
              <w:pStyle w:val="32"/>
              <w:pBdr>
                <w:bottom w:val="single" w:sz="4" w:space="0" w:color="auto"/>
              </w:pBdr>
              <w:spacing w:after="130" w:line="130" w:lineRule="exact"/>
              <w:ind w:left="159" w:right="62" w:firstLine="57"/>
              <w:jc w:val="right"/>
              <w:rPr>
                <w:b/>
                <w:position w:val="12"/>
                <w:sz w:val="18"/>
                <w:szCs w:val="18"/>
                <w:lang w:val="uk-UA" w:eastAsia="en-US"/>
              </w:rPr>
            </w:pPr>
          </w:p>
        </w:tc>
        <w:tc>
          <w:tcPr>
            <w:tcW w:w="86" w:type="pct"/>
            <w:vAlign w:val="bottom"/>
          </w:tcPr>
          <w:p w:rsidR="0039415B" w:rsidRPr="00CD22D0" w:rsidRDefault="0039415B" w:rsidP="0039415B">
            <w:pPr>
              <w:ind w:right="122"/>
              <w:jc w:val="right"/>
              <w:rPr>
                <w:sz w:val="18"/>
                <w:szCs w:val="18"/>
                <w:lang w:val="uk-UA"/>
              </w:rPr>
            </w:pPr>
          </w:p>
        </w:tc>
        <w:tc>
          <w:tcPr>
            <w:tcW w:w="746" w:type="pct"/>
            <w:vAlign w:val="bottom"/>
          </w:tcPr>
          <w:p w:rsidR="0039415B" w:rsidRPr="00CD22D0" w:rsidRDefault="0039415B" w:rsidP="0039415B">
            <w:pPr>
              <w:pStyle w:val="32"/>
              <w:pBdr>
                <w:bottom w:val="single" w:sz="4" w:space="0" w:color="auto"/>
              </w:pBdr>
              <w:spacing w:after="130" w:line="130" w:lineRule="exact"/>
              <w:ind w:left="159" w:right="62" w:firstLine="57"/>
              <w:jc w:val="right"/>
              <w:rPr>
                <w:position w:val="12"/>
                <w:sz w:val="18"/>
                <w:szCs w:val="18"/>
                <w:lang w:val="uk-UA" w:eastAsia="en-US"/>
              </w:rPr>
            </w:pPr>
          </w:p>
        </w:tc>
      </w:tr>
      <w:tr w:rsidR="0039415B" w:rsidRPr="00CD22D0" w:rsidTr="0039415B">
        <w:trPr>
          <w:cantSplit/>
          <w:trHeight w:hRule="exact" w:val="274"/>
        </w:trPr>
        <w:tc>
          <w:tcPr>
            <w:tcW w:w="3402" w:type="pct"/>
            <w:vAlign w:val="bottom"/>
          </w:tcPr>
          <w:p w:rsidR="0039415B" w:rsidRPr="00CD22D0" w:rsidRDefault="0039415B" w:rsidP="0039415B">
            <w:pPr>
              <w:jc w:val="right"/>
              <w:rPr>
                <w:sz w:val="18"/>
                <w:szCs w:val="18"/>
                <w:lang w:val="uk-UA"/>
              </w:rPr>
            </w:pPr>
          </w:p>
        </w:tc>
        <w:tc>
          <w:tcPr>
            <w:tcW w:w="766" w:type="pct"/>
            <w:vAlign w:val="bottom"/>
          </w:tcPr>
          <w:p w:rsidR="0039415B" w:rsidRPr="00CD22D0" w:rsidRDefault="0039415B" w:rsidP="0039415B">
            <w:pPr>
              <w:spacing w:line="1440" w:lineRule="auto"/>
              <w:ind w:left="135"/>
              <w:jc w:val="right"/>
              <w:rPr>
                <w:b/>
                <w:sz w:val="18"/>
                <w:szCs w:val="18"/>
              </w:rPr>
            </w:pPr>
            <w:r w:rsidRPr="00CD22D0">
              <w:rPr>
                <w:b/>
                <w:sz w:val="18"/>
                <w:szCs w:val="18"/>
              </w:rPr>
              <w:t>5 314</w:t>
            </w:r>
          </w:p>
        </w:tc>
        <w:tc>
          <w:tcPr>
            <w:tcW w:w="86" w:type="pct"/>
            <w:vAlign w:val="bottom"/>
          </w:tcPr>
          <w:p w:rsidR="0039415B" w:rsidRPr="00CD22D0" w:rsidRDefault="0039415B" w:rsidP="0039415B">
            <w:pPr>
              <w:spacing w:line="1440" w:lineRule="auto"/>
              <w:ind w:left="135"/>
              <w:jc w:val="right"/>
              <w:rPr>
                <w:sz w:val="18"/>
                <w:szCs w:val="18"/>
                <w:lang w:val="uk-UA"/>
              </w:rPr>
            </w:pPr>
          </w:p>
        </w:tc>
        <w:tc>
          <w:tcPr>
            <w:tcW w:w="746" w:type="pct"/>
            <w:vAlign w:val="bottom"/>
          </w:tcPr>
          <w:p w:rsidR="0039415B" w:rsidRPr="00CD22D0" w:rsidRDefault="0039415B" w:rsidP="0039415B">
            <w:pPr>
              <w:spacing w:line="1440" w:lineRule="auto"/>
              <w:ind w:left="135"/>
              <w:jc w:val="right"/>
              <w:rPr>
                <w:sz w:val="18"/>
                <w:szCs w:val="18"/>
                <w:lang w:val="uk-UA"/>
              </w:rPr>
            </w:pPr>
            <w:r w:rsidRPr="00CD22D0">
              <w:rPr>
                <w:sz w:val="18"/>
                <w:szCs w:val="18"/>
                <w:lang w:val="uk-UA"/>
              </w:rPr>
              <w:t>14 979</w:t>
            </w:r>
          </w:p>
        </w:tc>
      </w:tr>
      <w:tr w:rsidR="00701418" w:rsidRPr="00CD22D0" w:rsidTr="0039415B">
        <w:trPr>
          <w:cantSplit/>
          <w:trHeight w:hRule="exact" w:val="265"/>
        </w:trPr>
        <w:tc>
          <w:tcPr>
            <w:tcW w:w="3402" w:type="pct"/>
            <w:vAlign w:val="bottom"/>
          </w:tcPr>
          <w:p w:rsidR="00701418" w:rsidRPr="00CD22D0" w:rsidRDefault="00701418" w:rsidP="00901B8C">
            <w:pPr>
              <w:rPr>
                <w:sz w:val="18"/>
                <w:szCs w:val="18"/>
                <w:lang w:val="uk-UA"/>
              </w:rPr>
            </w:pPr>
          </w:p>
        </w:tc>
        <w:tc>
          <w:tcPr>
            <w:tcW w:w="766" w:type="pct"/>
            <w:vAlign w:val="bottom"/>
          </w:tcPr>
          <w:p w:rsidR="00701418" w:rsidRPr="00CD22D0" w:rsidRDefault="00701418" w:rsidP="00901B8C">
            <w:pPr>
              <w:pStyle w:val="32"/>
              <w:pBdr>
                <w:bottom w:val="double" w:sz="4" w:space="0" w:color="auto"/>
              </w:pBdr>
              <w:spacing w:after="130" w:line="130" w:lineRule="exact"/>
              <w:ind w:left="159" w:right="62" w:firstLine="57"/>
              <w:rPr>
                <w:position w:val="12"/>
                <w:lang w:val="uk-UA" w:eastAsia="en-US"/>
              </w:rPr>
            </w:pPr>
          </w:p>
        </w:tc>
        <w:tc>
          <w:tcPr>
            <w:tcW w:w="86" w:type="pct"/>
            <w:vAlign w:val="bottom"/>
          </w:tcPr>
          <w:p w:rsidR="00701418" w:rsidRPr="00CD22D0" w:rsidRDefault="00701418" w:rsidP="00901B8C">
            <w:pPr>
              <w:ind w:right="122"/>
              <w:jc w:val="right"/>
              <w:rPr>
                <w:b/>
                <w:sz w:val="18"/>
                <w:szCs w:val="18"/>
                <w:lang w:val="uk-UA"/>
              </w:rPr>
            </w:pPr>
          </w:p>
        </w:tc>
        <w:tc>
          <w:tcPr>
            <w:tcW w:w="746" w:type="pct"/>
            <w:vAlign w:val="bottom"/>
          </w:tcPr>
          <w:p w:rsidR="00701418" w:rsidRPr="00CD22D0" w:rsidRDefault="00701418" w:rsidP="00901B8C">
            <w:pPr>
              <w:pStyle w:val="32"/>
              <w:pBdr>
                <w:bottom w:val="double" w:sz="4" w:space="0" w:color="auto"/>
              </w:pBdr>
              <w:spacing w:after="130" w:line="130" w:lineRule="exact"/>
              <w:ind w:right="29" w:firstLine="57"/>
              <w:rPr>
                <w:position w:val="12"/>
                <w:lang w:val="uk-UA" w:eastAsia="en-US"/>
              </w:rPr>
            </w:pPr>
          </w:p>
        </w:tc>
      </w:tr>
    </w:tbl>
    <w:p w:rsidR="00333551" w:rsidRPr="00CD22D0" w:rsidRDefault="002A0CA3" w:rsidP="00B15619">
      <w:pPr>
        <w:pStyle w:val="1"/>
        <w:numPr>
          <w:ilvl w:val="0"/>
          <w:numId w:val="5"/>
        </w:numPr>
        <w:spacing w:after="240" w:line="240" w:lineRule="atLeast"/>
        <w:ind w:hanging="960"/>
        <w:rPr>
          <w:lang w:val="uk-UA"/>
        </w:rPr>
      </w:pPr>
      <w:r w:rsidRPr="00CD22D0">
        <w:rPr>
          <w:lang w:val="uk-UA"/>
        </w:rPr>
        <w:br w:type="page"/>
      </w:r>
      <w:r w:rsidR="00333551" w:rsidRPr="00CD22D0">
        <w:rPr>
          <w:lang w:val="uk-UA"/>
        </w:rPr>
        <w:lastRenderedPageBreak/>
        <w:t>Інші</w:t>
      </w:r>
      <w:r w:rsidR="00333551" w:rsidRPr="00CD22D0">
        <w:rPr>
          <w:lang w:val="ru-RU"/>
        </w:rPr>
        <w:t xml:space="preserve"> </w:t>
      </w:r>
      <w:r w:rsidR="00333551" w:rsidRPr="00CD22D0">
        <w:rPr>
          <w:lang w:val="uk-UA"/>
        </w:rPr>
        <w:t>операційні доходи</w:t>
      </w:r>
      <w:bookmarkEnd w:id="9"/>
      <w:bookmarkEnd w:id="10"/>
      <w:bookmarkEnd w:id="11"/>
    </w:p>
    <w:p w:rsidR="00333551" w:rsidRPr="00CD22D0" w:rsidRDefault="00333551" w:rsidP="00F013E4">
      <w:pPr>
        <w:pStyle w:val="a1"/>
        <w:rPr>
          <w:lang w:val="uk-UA"/>
        </w:rPr>
      </w:pPr>
      <w:r w:rsidRPr="00CD22D0">
        <w:rPr>
          <w:lang w:val="uk-UA"/>
        </w:rPr>
        <w:t>Інші операційні доходи за рік, що закінчився 31 грудня, представлені</w:t>
      </w:r>
      <w:r w:rsidR="00E40FFC" w:rsidRPr="00CD22D0">
        <w:rPr>
          <w:lang w:val="uk-UA"/>
        </w:rPr>
        <w:t xml:space="preserve"> </w:t>
      </w:r>
      <w:r w:rsidRPr="00CD22D0">
        <w:rPr>
          <w:lang w:val="uk-UA"/>
        </w:rPr>
        <w:t>таким чином:</w:t>
      </w:r>
    </w:p>
    <w:tbl>
      <w:tblPr>
        <w:tblW w:w="5000" w:type="pct"/>
        <w:tblLayout w:type="fixed"/>
        <w:tblCellMar>
          <w:left w:w="0" w:type="dxa"/>
          <w:right w:w="0" w:type="dxa"/>
        </w:tblCellMar>
        <w:tblLook w:val="0000" w:firstRow="0" w:lastRow="0" w:firstColumn="0" w:lastColumn="0" w:noHBand="0" w:noVBand="0"/>
      </w:tblPr>
      <w:tblGrid>
        <w:gridCol w:w="5668"/>
        <w:gridCol w:w="38"/>
        <w:gridCol w:w="1240"/>
        <w:gridCol w:w="143"/>
        <w:gridCol w:w="1220"/>
        <w:tblGridChange w:id="12">
          <w:tblGrid>
            <w:gridCol w:w="5668"/>
            <w:gridCol w:w="38"/>
            <w:gridCol w:w="1240"/>
            <w:gridCol w:w="143"/>
            <w:gridCol w:w="1220"/>
          </w:tblGrid>
        </w:tblGridChange>
      </w:tblGrid>
      <w:tr w:rsidR="00B206B1" w:rsidRPr="00CD22D0" w:rsidTr="007B419F">
        <w:trPr>
          <w:cantSplit/>
          <w:trHeight w:hRule="exact" w:val="274"/>
          <w:tblHeader/>
        </w:trPr>
        <w:tc>
          <w:tcPr>
            <w:tcW w:w="3411" w:type="pct"/>
            <w:vAlign w:val="bottom"/>
          </w:tcPr>
          <w:p w:rsidR="00B206B1" w:rsidRPr="00CD22D0" w:rsidRDefault="00B206B1" w:rsidP="00B206B1">
            <w:pPr>
              <w:rPr>
                <w:sz w:val="18"/>
                <w:szCs w:val="18"/>
                <w:lang w:val="uk-UA"/>
              </w:rPr>
            </w:pPr>
            <w:bookmarkStart w:id="13" w:name="_Ref153791118"/>
            <w:bookmarkStart w:id="14" w:name="_Ref296093203"/>
            <w:bookmarkStart w:id="15" w:name="_Ref296182053"/>
            <w:bookmarkStart w:id="16" w:name="_Ref153791111"/>
            <w:bookmarkStart w:id="17" w:name="_Ref63921195"/>
            <w:r w:rsidRPr="00CD22D0">
              <w:rPr>
                <w:i/>
                <w:sz w:val="18"/>
                <w:szCs w:val="18"/>
                <w:lang w:val="uk-UA"/>
              </w:rPr>
              <w:t>(у тисячах гривень)</w:t>
            </w:r>
          </w:p>
        </w:tc>
        <w:tc>
          <w:tcPr>
            <w:tcW w:w="768" w:type="pct"/>
            <w:gridSpan w:val="2"/>
            <w:vAlign w:val="bottom"/>
          </w:tcPr>
          <w:p w:rsidR="00B206B1" w:rsidRPr="00CD22D0" w:rsidRDefault="00B206B1" w:rsidP="00B206B1">
            <w:pPr>
              <w:ind w:left="135"/>
              <w:jc w:val="right"/>
              <w:rPr>
                <w:b/>
                <w:sz w:val="18"/>
                <w:szCs w:val="18"/>
              </w:rPr>
            </w:pPr>
            <w:r w:rsidRPr="00CD22D0">
              <w:rPr>
                <w:b/>
                <w:sz w:val="18"/>
                <w:szCs w:val="18"/>
                <w:lang w:val="uk-UA"/>
              </w:rPr>
              <w:t>201</w:t>
            </w:r>
            <w:r w:rsidRPr="00CD22D0">
              <w:rPr>
                <w:b/>
                <w:sz w:val="18"/>
                <w:szCs w:val="18"/>
              </w:rPr>
              <w:t>6</w:t>
            </w:r>
          </w:p>
        </w:tc>
        <w:tc>
          <w:tcPr>
            <w:tcW w:w="86" w:type="pct"/>
          </w:tcPr>
          <w:p w:rsidR="00B206B1" w:rsidRPr="00CD22D0" w:rsidRDefault="00B206B1" w:rsidP="00B206B1">
            <w:pPr>
              <w:ind w:left="135"/>
              <w:jc w:val="right"/>
              <w:rPr>
                <w:sz w:val="18"/>
                <w:szCs w:val="18"/>
                <w:lang w:val="uk-UA"/>
              </w:rPr>
            </w:pPr>
          </w:p>
        </w:tc>
        <w:tc>
          <w:tcPr>
            <w:tcW w:w="734" w:type="pct"/>
            <w:vAlign w:val="bottom"/>
          </w:tcPr>
          <w:p w:rsidR="00B206B1" w:rsidRPr="00CD22D0" w:rsidRDefault="00B206B1" w:rsidP="00B206B1">
            <w:pPr>
              <w:ind w:left="135"/>
              <w:jc w:val="right"/>
              <w:rPr>
                <w:sz w:val="18"/>
                <w:szCs w:val="18"/>
              </w:rPr>
            </w:pPr>
            <w:r w:rsidRPr="00CD22D0">
              <w:rPr>
                <w:sz w:val="18"/>
                <w:szCs w:val="18"/>
                <w:lang w:val="uk-UA"/>
              </w:rPr>
              <w:t>201</w:t>
            </w:r>
            <w:r w:rsidRPr="00CD22D0">
              <w:rPr>
                <w:sz w:val="18"/>
                <w:szCs w:val="18"/>
              </w:rPr>
              <w:t>5</w:t>
            </w:r>
          </w:p>
        </w:tc>
      </w:tr>
      <w:tr w:rsidR="00B206B1" w:rsidRPr="00CD22D0" w:rsidTr="007B419F">
        <w:trPr>
          <w:cantSplit/>
          <w:trHeight w:hRule="exact" w:val="202"/>
          <w:tblHeader/>
        </w:trPr>
        <w:tc>
          <w:tcPr>
            <w:tcW w:w="3411" w:type="pct"/>
            <w:vAlign w:val="bottom"/>
          </w:tcPr>
          <w:p w:rsidR="00B206B1" w:rsidRPr="00CD22D0" w:rsidRDefault="00B206B1" w:rsidP="00B206B1">
            <w:pPr>
              <w:rPr>
                <w:i/>
                <w:sz w:val="18"/>
                <w:szCs w:val="18"/>
                <w:lang w:val="uk-UA"/>
              </w:rPr>
            </w:pPr>
          </w:p>
        </w:tc>
        <w:tc>
          <w:tcPr>
            <w:tcW w:w="768" w:type="pct"/>
            <w:gridSpan w:val="2"/>
            <w:vAlign w:val="bottom"/>
          </w:tcPr>
          <w:p w:rsidR="00B206B1" w:rsidRPr="00CD22D0" w:rsidRDefault="00B206B1" w:rsidP="00B206B1">
            <w:pPr>
              <w:ind w:left="135"/>
              <w:jc w:val="right"/>
              <w:rPr>
                <w:b/>
                <w:sz w:val="18"/>
                <w:szCs w:val="18"/>
                <w:lang w:val="uk-UA"/>
              </w:rPr>
            </w:pPr>
          </w:p>
        </w:tc>
        <w:tc>
          <w:tcPr>
            <w:tcW w:w="86" w:type="pct"/>
          </w:tcPr>
          <w:p w:rsidR="00B206B1" w:rsidRPr="00CD22D0" w:rsidRDefault="00B206B1" w:rsidP="00B206B1">
            <w:pPr>
              <w:ind w:left="135"/>
              <w:jc w:val="right"/>
              <w:rPr>
                <w:sz w:val="18"/>
                <w:szCs w:val="18"/>
                <w:lang w:val="uk-UA"/>
              </w:rPr>
            </w:pPr>
          </w:p>
        </w:tc>
        <w:tc>
          <w:tcPr>
            <w:tcW w:w="734" w:type="pct"/>
            <w:vAlign w:val="bottom"/>
          </w:tcPr>
          <w:p w:rsidR="00B206B1" w:rsidRPr="00CD22D0" w:rsidRDefault="00B206B1" w:rsidP="00B206B1">
            <w:pPr>
              <w:ind w:left="135"/>
              <w:jc w:val="right"/>
              <w:rPr>
                <w:sz w:val="18"/>
                <w:szCs w:val="18"/>
                <w:lang w:val="uk-UA"/>
              </w:rPr>
            </w:pPr>
          </w:p>
        </w:tc>
      </w:tr>
      <w:tr w:rsidR="007B419F" w:rsidRPr="00CD22D0" w:rsidTr="007B419F">
        <w:trPr>
          <w:cantSplit/>
          <w:trHeight w:val="74"/>
        </w:trPr>
        <w:tc>
          <w:tcPr>
            <w:tcW w:w="3411" w:type="pct"/>
            <w:vAlign w:val="bottom"/>
          </w:tcPr>
          <w:p w:rsidR="007B419F" w:rsidRPr="00CD22D0" w:rsidRDefault="007B419F" w:rsidP="00514742">
            <w:pPr>
              <w:pStyle w:val="tabletext"/>
              <w:keepNext/>
              <w:spacing w:before="0" w:after="0"/>
              <w:rPr>
                <w:sz w:val="18"/>
                <w:szCs w:val="18"/>
                <w:lang w:val="uk-UA"/>
              </w:rPr>
            </w:pPr>
            <w:r w:rsidRPr="00CD22D0">
              <w:rPr>
                <w:sz w:val="18"/>
                <w:szCs w:val="18"/>
                <w:lang w:val="uk-UA"/>
              </w:rPr>
              <w:t>Дохід від реалізації запасів</w:t>
            </w:r>
            <w:r w:rsidRPr="00CD22D0">
              <w:rPr>
                <w:sz w:val="18"/>
                <w:szCs w:val="18"/>
              </w:rPr>
              <w:t>,</w:t>
            </w:r>
            <w:r w:rsidRPr="00CD22D0">
              <w:rPr>
                <w:sz w:val="18"/>
                <w:szCs w:val="18"/>
                <w:lang w:val="uk-UA"/>
              </w:rPr>
              <w:t xml:space="preserve"> за вирахуванням собівартості цих запасів</w:t>
            </w:r>
          </w:p>
        </w:tc>
        <w:tc>
          <w:tcPr>
            <w:tcW w:w="768" w:type="pct"/>
            <w:gridSpan w:val="2"/>
            <w:vAlign w:val="bottom"/>
          </w:tcPr>
          <w:p w:rsidR="007B419F" w:rsidRPr="00CD22D0" w:rsidRDefault="007B419F" w:rsidP="00514742">
            <w:pPr>
              <w:ind w:left="135"/>
              <w:jc w:val="right"/>
              <w:rPr>
                <w:b/>
                <w:sz w:val="18"/>
                <w:szCs w:val="18"/>
                <w:lang w:val="uk-UA"/>
              </w:rPr>
            </w:pPr>
            <w:r w:rsidRPr="00CD22D0">
              <w:rPr>
                <w:b/>
                <w:sz w:val="18"/>
                <w:szCs w:val="18"/>
                <w:lang w:val="uk-UA"/>
              </w:rPr>
              <w:t>9 862</w:t>
            </w:r>
          </w:p>
        </w:tc>
        <w:tc>
          <w:tcPr>
            <w:tcW w:w="86" w:type="pct"/>
            <w:vAlign w:val="bottom"/>
          </w:tcPr>
          <w:p w:rsidR="007B419F" w:rsidRPr="00CD22D0" w:rsidRDefault="007B419F" w:rsidP="00514742">
            <w:pPr>
              <w:ind w:left="135"/>
              <w:jc w:val="right"/>
              <w:rPr>
                <w:sz w:val="18"/>
                <w:szCs w:val="18"/>
              </w:rPr>
            </w:pPr>
          </w:p>
        </w:tc>
        <w:tc>
          <w:tcPr>
            <w:tcW w:w="734" w:type="pct"/>
            <w:vAlign w:val="bottom"/>
          </w:tcPr>
          <w:p w:rsidR="007B419F" w:rsidRPr="00CD22D0" w:rsidRDefault="007B419F" w:rsidP="00514742">
            <w:pPr>
              <w:ind w:left="135"/>
              <w:jc w:val="right"/>
              <w:rPr>
                <w:sz w:val="18"/>
                <w:szCs w:val="18"/>
                <w:lang w:val="uk-UA"/>
              </w:rPr>
            </w:pPr>
            <w:r w:rsidRPr="00CD22D0">
              <w:rPr>
                <w:sz w:val="18"/>
                <w:szCs w:val="18"/>
                <w:lang w:val="uk-UA"/>
              </w:rPr>
              <w:t>7 750</w:t>
            </w:r>
          </w:p>
        </w:tc>
      </w:tr>
      <w:tr w:rsidR="007B419F" w:rsidRPr="00CD22D0" w:rsidTr="007B419F">
        <w:trPr>
          <w:cantSplit/>
          <w:trHeight w:val="74"/>
        </w:trPr>
        <w:tc>
          <w:tcPr>
            <w:tcW w:w="3411" w:type="pct"/>
            <w:vAlign w:val="bottom"/>
          </w:tcPr>
          <w:p w:rsidR="007B419F" w:rsidRPr="00CD22D0" w:rsidRDefault="007B419F" w:rsidP="00514742">
            <w:pPr>
              <w:pStyle w:val="tabletext"/>
              <w:keepNext/>
              <w:spacing w:before="0" w:after="0"/>
              <w:rPr>
                <w:sz w:val="18"/>
                <w:szCs w:val="18"/>
                <w:lang w:val="uk-UA"/>
              </w:rPr>
            </w:pPr>
            <w:r w:rsidRPr="00CD22D0">
              <w:rPr>
                <w:sz w:val="18"/>
                <w:szCs w:val="18"/>
                <w:lang w:val="uk-UA"/>
              </w:rPr>
              <w:t>Одержані штрафи</w:t>
            </w:r>
          </w:p>
        </w:tc>
        <w:tc>
          <w:tcPr>
            <w:tcW w:w="768" w:type="pct"/>
            <w:gridSpan w:val="2"/>
            <w:vAlign w:val="bottom"/>
          </w:tcPr>
          <w:p w:rsidR="007B419F" w:rsidRPr="00CD22D0" w:rsidRDefault="007B419F" w:rsidP="00514742">
            <w:pPr>
              <w:ind w:left="135"/>
              <w:jc w:val="right"/>
              <w:rPr>
                <w:b/>
                <w:sz w:val="18"/>
                <w:szCs w:val="18"/>
                <w:lang w:val="uk-UA"/>
              </w:rPr>
            </w:pPr>
            <w:r w:rsidRPr="00CD22D0">
              <w:rPr>
                <w:b/>
                <w:sz w:val="18"/>
                <w:szCs w:val="18"/>
                <w:lang w:val="uk-UA"/>
              </w:rPr>
              <w:t>5 061</w:t>
            </w:r>
          </w:p>
        </w:tc>
        <w:tc>
          <w:tcPr>
            <w:tcW w:w="86" w:type="pct"/>
            <w:vAlign w:val="bottom"/>
          </w:tcPr>
          <w:p w:rsidR="007B419F" w:rsidRPr="00CD22D0" w:rsidRDefault="007B419F" w:rsidP="00514742">
            <w:pPr>
              <w:ind w:left="135"/>
              <w:jc w:val="right"/>
              <w:rPr>
                <w:sz w:val="18"/>
                <w:szCs w:val="18"/>
              </w:rPr>
            </w:pPr>
          </w:p>
        </w:tc>
        <w:tc>
          <w:tcPr>
            <w:tcW w:w="734" w:type="pct"/>
            <w:vAlign w:val="bottom"/>
          </w:tcPr>
          <w:p w:rsidR="007B419F" w:rsidRPr="00CD22D0" w:rsidRDefault="007B419F" w:rsidP="00514742">
            <w:pPr>
              <w:ind w:left="135"/>
              <w:jc w:val="right"/>
              <w:rPr>
                <w:sz w:val="18"/>
                <w:szCs w:val="18"/>
                <w:lang w:val="uk-UA"/>
              </w:rPr>
            </w:pPr>
            <w:r w:rsidRPr="00CD22D0">
              <w:rPr>
                <w:sz w:val="18"/>
                <w:szCs w:val="18"/>
                <w:lang w:val="uk-UA"/>
              </w:rPr>
              <w:t>5 021</w:t>
            </w:r>
          </w:p>
        </w:tc>
      </w:tr>
      <w:tr w:rsidR="007B419F" w:rsidRPr="00CD22D0" w:rsidTr="007B419F">
        <w:trPr>
          <w:cantSplit/>
          <w:trHeight w:val="438"/>
        </w:trPr>
        <w:tc>
          <w:tcPr>
            <w:tcW w:w="3411" w:type="pct"/>
            <w:vAlign w:val="bottom"/>
          </w:tcPr>
          <w:p w:rsidR="007B419F" w:rsidRPr="00CD22D0" w:rsidRDefault="007B419F" w:rsidP="007B419F">
            <w:pPr>
              <w:pStyle w:val="tabletext"/>
              <w:keepNext/>
              <w:spacing w:before="0" w:after="0"/>
              <w:ind w:left="142" w:hanging="142"/>
              <w:rPr>
                <w:sz w:val="18"/>
                <w:szCs w:val="18"/>
                <w:lang w:val="uk-UA"/>
              </w:rPr>
            </w:pPr>
            <w:r w:rsidRPr="00CD22D0">
              <w:rPr>
                <w:sz w:val="18"/>
                <w:szCs w:val="18"/>
                <w:lang w:val="uk-UA"/>
              </w:rPr>
              <w:t>Дохід від реалізації робіт і послуг за вирахуванням собівартості цих робіт і послуг</w:t>
            </w:r>
          </w:p>
        </w:tc>
        <w:tc>
          <w:tcPr>
            <w:tcW w:w="768" w:type="pct"/>
            <w:gridSpan w:val="2"/>
            <w:vAlign w:val="bottom"/>
          </w:tcPr>
          <w:p w:rsidR="007B419F" w:rsidRPr="00CD22D0" w:rsidRDefault="007B419F" w:rsidP="007B419F">
            <w:pPr>
              <w:ind w:left="135"/>
              <w:jc w:val="right"/>
              <w:rPr>
                <w:b/>
                <w:sz w:val="18"/>
                <w:szCs w:val="18"/>
                <w:lang w:val="uk-UA"/>
              </w:rPr>
            </w:pPr>
            <w:r w:rsidRPr="00CD22D0">
              <w:rPr>
                <w:b/>
                <w:sz w:val="18"/>
                <w:szCs w:val="18"/>
                <w:lang w:val="uk-UA"/>
              </w:rPr>
              <w:t>1 020</w:t>
            </w:r>
          </w:p>
        </w:tc>
        <w:tc>
          <w:tcPr>
            <w:tcW w:w="86" w:type="pct"/>
            <w:vAlign w:val="bottom"/>
          </w:tcPr>
          <w:p w:rsidR="007B419F" w:rsidRPr="00CD22D0" w:rsidRDefault="007B419F" w:rsidP="007B419F">
            <w:pPr>
              <w:ind w:left="135"/>
              <w:jc w:val="right"/>
              <w:rPr>
                <w:sz w:val="18"/>
                <w:szCs w:val="18"/>
              </w:rPr>
            </w:pPr>
          </w:p>
        </w:tc>
        <w:tc>
          <w:tcPr>
            <w:tcW w:w="734" w:type="pct"/>
            <w:vAlign w:val="bottom"/>
          </w:tcPr>
          <w:p w:rsidR="007B419F" w:rsidRPr="00CD22D0" w:rsidRDefault="007B419F" w:rsidP="007B419F">
            <w:pPr>
              <w:ind w:left="135"/>
              <w:jc w:val="right"/>
              <w:rPr>
                <w:sz w:val="18"/>
                <w:szCs w:val="18"/>
                <w:lang w:val="uk-UA"/>
              </w:rPr>
            </w:pPr>
            <w:r w:rsidRPr="00CD22D0">
              <w:rPr>
                <w:sz w:val="18"/>
                <w:szCs w:val="18"/>
                <w:lang w:val="uk-UA"/>
              </w:rPr>
              <w:t>263</w:t>
            </w:r>
          </w:p>
        </w:tc>
      </w:tr>
      <w:tr w:rsidR="007B419F" w:rsidRPr="00CD22D0" w:rsidTr="007B419F">
        <w:trPr>
          <w:cantSplit/>
          <w:trHeight w:val="74"/>
        </w:trPr>
        <w:tc>
          <w:tcPr>
            <w:tcW w:w="3411" w:type="pct"/>
            <w:vAlign w:val="bottom"/>
          </w:tcPr>
          <w:p w:rsidR="007B419F" w:rsidRPr="00CD22D0" w:rsidRDefault="007B419F" w:rsidP="007B419F">
            <w:pPr>
              <w:pStyle w:val="tabletext"/>
              <w:keepNext/>
              <w:spacing w:before="0" w:after="0"/>
              <w:rPr>
                <w:sz w:val="18"/>
                <w:szCs w:val="18"/>
                <w:lang w:val="uk-UA"/>
              </w:rPr>
            </w:pPr>
            <w:r w:rsidRPr="00CD22D0">
              <w:rPr>
                <w:sz w:val="18"/>
                <w:szCs w:val="18"/>
                <w:lang w:val="ru-RU"/>
              </w:rPr>
              <w:t>До</w:t>
            </w:r>
            <w:r w:rsidRPr="00CD22D0">
              <w:rPr>
                <w:sz w:val="18"/>
                <w:szCs w:val="18"/>
                <w:lang w:val="uk-UA"/>
              </w:rPr>
              <w:t>хід від операційної оренд</w:t>
            </w:r>
            <w:r w:rsidRPr="00CD22D0">
              <w:rPr>
                <w:sz w:val="18"/>
                <w:szCs w:val="18"/>
                <w:lang w:val="ru-RU"/>
              </w:rPr>
              <w:t>и</w:t>
            </w:r>
            <w:r w:rsidRPr="00CD22D0">
              <w:rPr>
                <w:sz w:val="18"/>
                <w:szCs w:val="18"/>
                <w:lang w:val="uk-UA"/>
              </w:rPr>
              <w:t xml:space="preserve"> активів</w:t>
            </w:r>
          </w:p>
        </w:tc>
        <w:tc>
          <w:tcPr>
            <w:tcW w:w="768" w:type="pct"/>
            <w:gridSpan w:val="2"/>
            <w:vAlign w:val="bottom"/>
          </w:tcPr>
          <w:p w:rsidR="007B419F" w:rsidRPr="00CD22D0" w:rsidRDefault="007B419F" w:rsidP="007B419F">
            <w:pPr>
              <w:ind w:left="135"/>
              <w:jc w:val="right"/>
              <w:rPr>
                <w:b/>
                <w:sz w:val="18"/>
                <w:szCs w:val="18"/>
              </w:rPr>
            </w:pPr>
            <w:r w:rsidRPr="00CD22D0">
              <w:rPr>
                <w:b/>
                <w:sz w:val="18"/>
                <w:szCs w:val="18"/>
              </w:rPr>
              <w:t>953</w:t>
            </w:r>
          </w:p>
        </w:tc>
        <w:tc>
          <w:tcPr>
            <w:tcW w:w="86" w:type="pct"/>
            <w:vAlign w:val="bottom"/>
          </w:tcPr>
          <w:p w:rsidR="007B419F" w:rsidRPr="00CD22D0" w:rsidRDefault="007B419F" w:rsidP="007B419F">
            <w:pPr>
              <w:ind w:left="135"/>
              <w:jc w:val="right"/>
              <w:rPr>
                <w:sz w:val="18"/>
                <w:szCs w:val="18"/>
              </w:rPr>
            </w:pPr>
          </w:p>
        </w:tc>
        <w:tc>
          <w:tcPr>
            <w:tcW w:w="734" w:type="pct"/>
            <w:vAlign w:val="bottom"/>
          </w:tcPr>
          <w:p w:rsidR="007B419F" w:rsidRPr="00CD22D0" w:rsidRDefault="007B419F" w:rsidP="007B419F">
            <w:pPr>
              <w:ind w:left="135"/>
              <w:jc w:val="right"/>
              <w:rPr>
                <w:sz w:val="18"/>
                <w:szCs w:val="18"/>
                <w:lang w:val="uk-UA"/>
              </w:rPr>
            </w:pPr>
            <w:r w:rsidRPr="00CD22D0">
              <w:rPr>
                <w:sz w:val="18"/>
                <w:szCs w:val="18"/>
                <w:lang w:val="uk-UA"/>
              </w:rPr>
              <w:t>373</w:t>
            </w:r>
          </w:p>
        </w:tc>
      </w:tr>
      <w:tr w:rsidR="007B419F" w:rsidRPr="00CD22D0" w:rsidTr="007B419F">
        <w:trPr>
          <w:cantSplit/>
          <w:trHeight w:val="74"/>
        </w:trPr>
        <w:tc>
          <w:tcPr>
            <w:tcW w:w="3411" w:type="pct"/>
            <w:vAlign w:val="bottom"/>
          </w:tcPr>
          <w:p w:rsidR="007B419F" w:rsidRPr="00CD22D0" w:rsidRDefault="007B419F" w:rsidP="007B419F">
            <w:pPr>
              <w:pStyle w:val="tabletext"/>
              <w:keepNext/>
              <w:spacing w:before="0" w:after="0"/>
              <w:rPr>
                <w:sz w:val="18"/>
                <w:szCs w:val="18"/>
                <w:lang w:val="uk-UA"/>
              </w:rPr>
            </w:pPr>
            <w:r w:rsidRPr="00CD22D0">
              <w:rPr>
                <w:sz w:val="18"/>
                <w:szCs w:val="18"/>
                <w:lang w:val="uk-UA"/>
              </w:rPr>
              <w:t>Одержані відсотки на рахунках банку</w:t>
            </w:r>
          </w:p>
        </w:tc>
        <w:tc>
          <w:tcPr>
            <w:tcW w:w="768" w:type="pct"/>
            <w:gridSpan w:val="2"/>
          </w:tcPr>
          <w:p w:rsidR="007B419F" w:rsidRPr="00CD22D0" w:rsidRDefault="007B419F" w:rsidP="007B419F">
            <w:pPr>
              <w:pStyle w:val="tabletext"/>
              <w:keepNext/>
              <w:spacing w:before="0" w:after="0"/>
              <w:jc w:val="right"/>
              <w:rPr>
                <w:b/>
                <w:sz w:val="18"/>
                <w:szCs w:val="18"/>
                <w:lang w:val="uk-UA"/>
              </w:rPr>
            </w:pPr>
            <w:r w:rsidRPr="00CD22D0">
              <w:rPr>
                <w:b/>
                <w:sz w:val="18"/>
                <w:szCs w:val="18"/>
                <w:lang w:val="uk-UA"/>
              </w:rPr>
              <w:t>94</w:t>
            </w:r>
          </w:p>
        </w:tc>
        <w:tc>
          <w:tcPr>
            <w:tcW w:w="86" w:type="pct"/>
          </w:tcPr>
          <w:p w:rsidR="007B419F" w:rsidRPr="00CD22D0" w:rsidRDefault="007B419F" w:rsidP="007B419F">
            <w:pPr>
              <w:pStyle w:val="tabletext"/>
              <w:keepNext/>
              <w:spacing w:before="0" w:after="0"/>
              <w:jc w:val="right"/>
              <w:rPr>
                <w:sz w:val="18"/>
                <w:szCs w:val="18"/>
                <w:lang w:val="uk-UA"/>
              </w:rPr>
            </w:pPr>
          </w:p>
        </w:tc>
        <w:tc>
          <w:tcPr>
            <w:tcW w:w="734" w:type="pct"/>
          </w:tcPr>
          <w:p w:rsidR="007B419F" w:rsidRPr="00CD22D0" w:rsidRDefault="007B419F" w:rsidP="007B419F">
            <w:pPr>
              <w:pStyle w:val="tabletext"/>
              <w:keepNext/>
              <w:spacing w:before="0" w:after="0"/>
              <w:jc w:val="right"/>
              <w:rPr>
                <w:sz w:val="18"/>
                <w:szCs w:val="18"/>
                <w:lang w:val="uk-UA"/>
              </w:rPr>
            </w:pPr>
            <w:r w:rsidRPr="00CD22D0">
              <w:rPr>
                <w:sz w:val="18"/>
                <w:szCs w:val="18"/>
                <w:lang w:val="uk-UA"/>
              </w:rPr>
              <w:t>28</w:t>
            </w:r>
          </w:p>
        </w:tc>
      </w:tr>
      <w:tr w:rsidR="007B419F" w:rsidRPr="00CD22D0" w:rsidTr="007B419F">
        <w:trPr>
          <w:cantSplit/>
          <w:trHeight w:val="74"/>
        </w:trPr>
        <w:tc>
          <w:tcPr>
            <w:tcW w:w="3411" w:type="pct"/>
            <w:vAlign w:val="bottom"/>
          </w:tcPr>
          <w:p w:rsidR="007B419F" w:rsidRPr="00CD22D0" w:rsidRDefault="007B419F" w:rsidP="007B419F">
            <w:pPr>
              <w:pStyle w:val="tabletext"/>
              <w:keepNext/>
              <w:spacing w:before="0" w:after="0"/>
              <w:rPr>
                <w:sz w:val="18"/>
                <w:szCs w:val="18"/>
                <w:lang w:val="uk-UA"/>
              </w:rPr>
            </w:pPr>
            <w:r w:rsidRPr="00CD22D0">
              <w:rPr>
                <w:sz w:val="18"/>
                <w:szCs w:val="18"/>
                <w:lang w:val="uk-UA"/>
              </w:rPr>
              <w:t>Інше</w:t>
            </w:r>
          </w:p>
        </w:tc>
        <w:tc>
          <w:tcPr>
            <w:tcW w:w="768" w:type="pct"/>
            <w:gridSpan w:val="2"/>
            <w:vAlign w:val="bottom"/>
          </w:tcPr>
          <w:p w:rsidR="007B419F" w:rsidRPr="00CD22D0" w:rsidRDefault="007B419F" w:rsidP="007B419F">
            <w:pPr>
              <w:ind w:left="135"/>
              <w:jc w:val="right"/>
              <w:rPr>
                <w:b/>
                <w:sz w:val="18"/>
                <w:szCs w:val="18"/>
                <w:lang w:val="uk-UA"/>
              </w:rPr>
            </w:pPr>
            <w:r w:rsidRPr="00CD22D0">
              <w:rPr>
                <w:b/>
                <w:sz w:val="18"/>
                <w:szCs w:val="18"/>
                <w:lang w:val="uk-UA"/>
              </w:rPr>
              <w:t>1 295</w:t>
            </w:r>
          </w:p>
        </w:tc>
        <w:tc>
          <w:tcPr>
            <w:tcW w:w="86" w:type="pct"/>
            <w:vAlign w:val="bottom"/>
          </w:tcPr>
          <w:p w:rsidR="007B419F" w:rsidRPr="00CD22D0" w:rsidRDefault="007B419F" w:rsidP="007B419F">
            <w:pPr>
              <w:ind w:left="135"/>
              <w:jc w:val="right"/>
              <w:rPr>
                <w:sz w:val="18"/>
                <w:szCs w:val="18"/>
              </w:rPr>
            </w:pPr>
          </w:p>
        </w:tc>
        <w:tc>
          <w:tcPr>
            <w:tcW w:w="734" w:type="pct"/>
            <w:vAlign w:val="bottom"/>
          </w:tcPr>
          <w:p w:rsidR="007B419F" w:rsidRPr="00CD22D0" w:rsidRDefault="007B419F" w:rsidP="007B419F">
            <w:pPr>
              <w:ind w:left="135"/>
              <w:jc w:val="right"/>
              <w:rPr>
                <w:sz w:val="18"/>
                <w:szCs w:val="18"/>
                <w:lang w:val="uk-UA"/>
              </w:rPr>
            </w:pPr>
            <w:r w:rsidRPr="00CD22D0">
              <w:rPr>
                <w:sz w:val="18"/>
                <w:szCs w:val="18"/>
                <w:lang w:val="uk-UA"/>
              </w:rPr>
              <w:t>391</w:t>
            </w:r>
          </w:p>
        </w:tc>
      </w:tr>
      <w:tr w:rsidR="007B419F" w:rsidRPr="00CD22D0" w:rsidTr="007B419F">
        <w:trPr>
          <w:cantSplit/>
          <w:trHeight w:hRule="exact" w:val="337"/>
        </w:trPr>
        <w:tc>
          <w:tcPr>
            <w:tcW w:w="3434" w:type="pct"/>
            <w:gridSpan w:val="2"/>
            <w:vAlign w:val="bottom"/>
          </w:tcPr>
          <w:p w:rsidR="007B419F" w:rsidRPr="00CD22D0" w:rsidRDefault="007B419F" w:rsidP="00514742">
            <w:pPr>
              <w:pStyle w:val="tabletext"/>
              <w:keepNext/>
              <w:spacing w:before="0" w:after="0"/>
              <w:rPr>
                <w:sz w:val="18"/>
                <w:szCs w:val="18"/>
                <w:lang w:val="uk-UA"/>
              </w:rPr>
            </w:pPr>
          </w:p>
        </w:tc>
        <w:tc>
          <w:tcPr>
            <w:tcW w:w="746" w:type="pct"/>
            <w:vAlign w:val="bottom"/>
          </w:tcPr>
          <w:p w:rsidR="007B419F" w:rsidRPr="00CD22D0" w:rsidRDefault="007B419F" w:rsidP="00514742">
            <w:pPr>
              <w:pStyle w:val="32"/>
              <w:pBdr>
                <w:bottom w:val="single" w:sz="4" w:space="0" w:color="auto"/>
              </w:pBdr>
              <w:spacing w:after="130" w:line="130" w:lineRule="exact"/>
              <w:ind w:left="159" w:right="62" w:firstLine="57"/>
              <w:jc w:val="right"/>
              <w:rPr>
                <w:b/>
                <w:position w:val="12"/>
                <w:sz w:val="18"/>
                <w:szCs w:val="18"/>
                <w:lang w:val="uk-UA" w:eastAsia="en-US"/>
              </w:rPr>
            </w:pPr>
          </w:p>
        </w:tc>
        <w:tc>
          <w:tcPr>
            <w:tcW w:w="86" w:type="pct"/>
            <w:vAlign w:val="bottom"/>
          </w:tcPr>
          <w:p w:rsidR="007B419F" w:rsidRPr="00CD22D0" w:rsidRDefault="007B419F" w:rsidP="00514742">
            <w:pPr>
              <w:ind w:right="122"/>
              <w:jc w:val="right"/>
              <w:rPr>
                <w:sz w:val="18"/>
                <w:szCs w:val="18"/>
                <w:lang w:val="uk-UA"/>
              </w:rPr>
            </w:pPr>
          </w:p>
        </w:tc>
        <w:tc>
          <w:tcPr>
            <w:tcW w:w="734" w:type="pct"/>
            <w:vAlign w:val="bottom"/>
          </w:tcPr>
          <w:p w:rsidR="007B419F" w:rsidRPr="00CD22D0" w:rsidRDefault="007B419F" w:rsidP="00514742">
            <w:pPr>
              <w:pStyle w:val="32"/>
              <w:pBdr>
                <w:bottom w:val="single" w:sz="4" w:space="0" w:color="auto"/>
              </w:pBdr>
              <w:spacing w:after="130" w:line="130" w:lineRule="exact"/>
              <w:ind w:left="159" w:right="62" w:firstLine="57"/>
              <w:jc w:val="right"/>
              <w:rPr>
                <w:position w:val="12"/>
                <w:sz w:val="18"/>
                <w:szCs w:val="18"/>
                <w:lang w:val="uk-UA" w:eastAsia="en-US"/>
              </w:rPr>
            </w:pPr>
          </w:p>
        </w:tc>
      </w:tr>
      <w:tr w:rsidR="007B419F" w:rsidRPr="00CD22D0" w:rsidTr="007B419F">
        <w:trPr>
          <w:cantSplit/>
          <w:trHeight w:val="414"/>
        </w:trPr>
        <w:tc>
          <w:tcPr>
            <w:tcW w:w="3411" w:type="pct"/>
            <w:vAlign w:val="bottom"/>
          </w:tcPr>
          <w:p w:rsidR="007B419F" w:rsidRPr="00CD22D0" w:rsidRDefault="007B419F" w:rsidP="007B419F">
            <w:pPr>
              <w:jc w:val="right"/>
              <w:rPr>
                <w:sz w:val="18"/>
                <w:szCs w:val="18"/>
                <w:lang w:val="uk-UA"/>
              </w:rPr>
            </w:pPr>
          </w:p>
        </w:tc>
        <w:tc>
          <w:tcPr>
            <w:tcW w:w="768" w:type="pct"/>
            <w:gridSpan w:val="2"/>
            <w:vAlign w:val="bottom"/>
          </w:tcPr>
          <w:p w:rsidR="007B419F" w:rsidRPr="00CD22D0" w:rsidRDefault="007B419F" w:rsidP="007B419F">
            <w:pPr>
              <w:ind w:left="135"/>
              <w:jc w:val="right"/>
              <w:rPr>
                <w:b/>
                <w:sz w:val="18"/>
                <w:szCs w:val="18"/>
                <w:lang w:val="uk-UA"/>
              </w:rPr>
            </w:pPr>
            <w:r w:rsidRPr="00CD22D0">
              <w:rPr>
                <w:b/>
                <w:sz w:val="18"/>
                <w:szCs w:val="18"/>
                <w:lang w:val="uk-UA"/>
              </w:rPr>
              <w:t>18 285</w:t>
            </w:r>
          </w:p>
        </w:tc>
        <w:tc>
          <w:tcPr>
            <w:tcW w:w="86" w:type="pct"/>
            <w:vAlign w:val="bottom"/>
          </w:tcPr>
          <w:p w:rsidR="007B419F" w:rsidRPr="00CD22D0" w:rsidRDefault="007B419F" w:rsidP="007B419F">
            <w:pPr>
              <w:ind w:left="135"/>
              <w:jc w:val="right"/>
              <w:rPr>
                <w:sz w:val="18"/>
                <w:szCs w:val="18"/>
                <w:lang w:val="uk-UA"/>
              </w:rPr>
            </w:pPr>
          </w:p>
        </w:tc>
        <w:tc>
          <w:tcPr>
            <w:tcW w:w="734" w:type="pct"/>
            <w:vAlign w:val="bottom"/>
          </w:tcPr>
          <w:p w:rsidR="007B419F" w:rsidRPr="00CD22D0" w:rsidRDefault="007B419F" w:rsidP="007B419F">
            <w:pPr>
              <w:ind w:left="135"/>
              <w:jc w:val="right"/>
              <w:rPr>
                <w:sz w:val="18"/>
                <w:szCs w:val="18"/>
                <w:lang w:val="uk-UA"/>
              </w:rPr>
            </w:pPr>
            <w:r w:rsidRPr="00CD22D0">
              <w:rPr>
                <w:sz w:val="18"/>
                <w:szCs w:val="18"/>
                <w:lang w:val="uk-UA"/>
              </w:rPr>
              <w:t>13 826</w:t>
            </w:r>
          </w:p>
        </w:tc>
      </w:tr>
      <w:tr w:rsidR="007B419F" w:rsidRPr="00CD22D0" w:rsidTr="007B419F">
        <w:trPr>
          <w:cantSplit/>
          <w:trHeight w:hRule="exact" w:val="265"/>
        </w:trPr>
        <w:tc>
          <w:tcPr>
            <w:tcW w:w="3411" w:type="pct"/>
            <w:vAlign w:val="bottom"/>
          </w:tcPr>
          <w:p w:rsidR="007B419F" w:rsidRPr="00CD22D0" w:rsidRDefault="007B419F" w:rsidP="007B419F">
            <w:pPr>
              <w:rPr>
                <w:sz w:val="18"/>
                <w:szCs w:val="18"/>
                <w:lang w:val="uk-UA"/>
              </w:rPr>
            </w:pPr>
          </w:p>
        </w:tc>
        <w:tc>
          <w:tcPr>
            <w:tcW w:w="768" w:type="pct"/>
            <w:gridSpan w:val="2"/>
            <w:vAlign w:val="bottom"/>
          </w:tcPr>
          <w:p w:rsidR="007B419F" w:rsidRPr="00CD22D0" w:rsidRDefault="007B419F" w:rsidP="007B419F">
            <w:pPr>
              <w:pStyle w:val="32"/>
              <w:pBdr>
                <w:bottom w:val="double" w:sz="4" w:space="0" w:color="auto"/>
              </w:pBdr>
              <w:spacing w:after="130" w:line="130" w:lineRule="exact"/>
              <w:ind w:left="159" w:right="62" w:firstLine="57"/>
              <w:rPr>
                <w:position w:val="12"/>
                <w:lang w:val="uk-UA" w:eastAsia="en-US"/>
              </w:rPr>
            </w:pPr>
          </w:p>
        </w:tc>
        <w:tc>
          <w:tcPr>
            <w:tcW w:w="86" w:type="pct"/>
            <w:vAlign w:val="bottom"/>
          </w:tcPr>
          <w:p w:rsidR="007B419F" w:rsidRPr="00CD22D0" w:rsidRDefault="007B419F" w:rsidP="007B419F">
            <w:pPr>
              <w:ind w:right="122"/>
              <w:jc w:val="right"/>
              <w:rPr>
                <w:b/>
                <w:sz w:val="18"/>
                <w:szCs w:val="18"/>
                <w:lang w:val="uk-UA"/>
              </w:rPr>
            </w:pPr>
          </w:p>
        </w:tc>
        <w:tc>
          <w:tcPr>
            <w:tcW w:w="734" w:type="pct"/>
            <w:vAlign w:val="bottom"/>
          </w:tcPr>
          <w:p w:rsidR="007B419F" w:rsidRPr="00CD22D0" w:rsidRDefault="007B419F" w:rsidP="007B419F">
            <w:pPr>
              <w:pStyle w:val="32"/>
              <w:pBdr>
                <w:bottom w:val="double" w:sz="4" w:space="0" w:color="auto"/>
              </w:pBdr>
              <w:spacing w:after="130" w:line="130" w:lineRule="exact"/>
              <w:ind w:right="57" w:firstLine="57"/>
              <w:rPr>
                <w:position w:val="12"/>
              </w:rPr>
            </w:pPr>
          </w:p>
        </w:tc>
      </w:tr>
    </w:tbl>
    <w:p w:rsidR="00B15619" w:rsidRPr="00CD22D0" w:rsidRDefault="00B15619" w:rsidP="00BA176B">
      <w:pPr>
        <w:rPr>
          <w:sz w:val="20"/>
          <w:szCs w:val="20"/>
          <w:lang w:val="ru-RU"/>
        </w:rPr>
      </w:pPr>
      <w:bookmarkStart w:id="18" w:name="_Ref298315712"/>
      <w:bookmarkStart w:id="19" w:name="_Ref299621968"/>
      <w:bookmarkStart w:id="20" w:name="_Ref327171913"/>
    </w:p>
    <w:p w:rsidR="00BA176B" w:rsidRPr="00CD22D0" w:rsidRDefault="00DE7427" w:rsidP="00083404">
      <w:pPr>
        <w:pStyle w:val="a1"/>
        <w:spacing w:before="0"/>
        <w:rPr>
          <w:lang w:val="ru-RU"/>
        </w:rPr>
      </w:pPr>
      <w:r w:rsidRPr="00CD22D0">
        <w:rPr>
          <w:lang w:val="ru-RU"/>
        </w:rPr>
        <w:t>В</w:t>
      </w:r>
      <w:r w:rsidR="005C6D48" w:rsidRPr="00CD22D0">
        <w:rPr>
          <w:lang w:val="ru-RU"/>
        </w:rPr>
        <w:t xml:space="preserve"> </w:t>
      </w:r>
      <w:r w:rsidR="00B206B1" w:rsidRPr="00CD22D0">
        <w:rPr>
          <w:lang w:val="uk-UA"/>
        </w:rPr>
        <w:t>2016</w:t>
      </w:r>
      <w:r w:rsidR="005C6D48" w:rsidRPr="00CD22D0">
        <w:rPr>
          <w:lang w:val="uk-UA"/>
        </w:rPr>
        <w:t xml:space="preserve"> році</w:t>
      </w:r>
      <w:r w:rsidR="007B419F" w:rsidRPr="00CD22D0">
        <w:rPr>
          <w:lang w:val="uk-UA"/>
        </w:rPr>
        <w:t xml:space="preserve"> покупець продукції Т</w:t>
      </w:r>
      <w:r w:rsidRPr="00CD22D0">
        <w:rPr>
          <w:lang w:val="uk-UA"/>
        </w:rPr>
        <w:t>овариства задов</w:t>
      </w:r>
      <w:r w:rsidR="0071151E" w:rsidRPr="00CD22D0">
        <w:rPr>
          <w:lang w:val="uk-UA"/>
        </w:rPr>
        <w:t>о</w:t>
      </w:r>
      <w:r w:rsidRPr="00CD22D0">
        <w:rPr>
          <w:lang w:val="uk-UA"/>
        </w:rPr>
        <w:t xml:space="preserve">льнив претензію </w:t>
      </w:r>
      <w:r w:rsidR="005C6D48" w:rsidRPr="00CD22D0">
        <w:rPr>
          <w:lang w:val="uk-UA"/>
        </w:rPr>
        <w:t>на предмет несвоєчасних розрахунків</w:t>
      </w:r>
      <w:r w:rsidR="005C6D48" w:rsidRPr="00CD22D0">
        <w:rPr>
          <w:lang w:val="ru-RU"/>
        </w:rPr>
        <w:t xml:space="preserve"> за поставлену продукцію та сплатив штраф в розмірі 5</w:t>
      </w:r>
      <w:r w:rsidR="005C6D48" w:rsidRPr="00CD22D0">
        <w:t> </w:t>
      </w:r>
      <w:r w:rsidR="005C6D48" w:rsidRPr="00CD22D0">
        <w:rPr>
          <w:lang w:val="ru-RU"/>
        </w:rPr>
        <w:t>000 тис</w:t>
      </w:r>
      <w:r w:rsidR="00F431B5" w:rsidRPr="00CD22D0">
        <w:rPr>
          <w:lang w:val="ru-RU"/>
        </w:rPr>
        <w:t xml:space="preserve">яч гривень, </w:t>
      </w:r>
      <w:r w:rsidR="00B22249" w:rsidRPr="00CD22D0">
        <w:rPr>
          <w:lang w:val="ru-RU"/>
        </w:rPr>
        <w:t xml:space="preserve">що включені </w:t>
      </w:r>
      <w:proofErr w:type="gramStart"/>
      <w:r w:rsidR="00B22249" w:rsidRPr="00CD22D0">
        <w:rPr>
          <w:lang w:val="ru-RU"/>
        </w:rPr>
        <w:t>до рядку</w:t>
      </w:r>
      <w:proofErr w:type="gramEnd"/>
      <w:r w:rsidR="00B22249" w:rsidRPr="00CD22D0">
        <w:rPr>
          <w:lang w:val="ru-RU"/>
        </w:rPr>
        <w:t xml:space="preserve"> одержані штрафи</w:t>
      </w:r>
      <w:r w:rsidR="001C07DC" w:rsidRPr="00CD22D0">
        <w:rPr>
          <w:lang w:val="ru-RU"/>
        </w:rPr>
        <w:t xml:space="preserve"> (2015: 5 000</w:t>
      </w:r>
      <w:r w:rsidR="00F431B5" w:rsidRPr="00CD22D0">
        <w:rPr>
          <w:lang w:val="ru-RU"/>
        </w:rPr>
        <w:t xml:space="preserve"> тисяч гривень)</w:t>
      </w:r>
      <w:r w:rsidR="00B22249" w:rsidRPr="00CD22D0">
        <w:rPr>
          <w:lang w:val="ru-RU"/>
        </w:rPr>
        <w:t>.</w:t>
      </w:r>
    </w:p>
    <w:p w:rsidR="00333551" w:rsidRPr="00CD22D0" w:rsidRDefault="00333551" w:rsidP="004B4B83">
      <w:pPr>
        <w:pStyle w:val="1"/>
        <w:numPr>
          <w:ilvl w:val="0"/>
          <w:numId w:val="5"/>
        </w:numPr>
        <w:spacing w:after="240" w:line="240" w:lineRule="atLeast"/>
        <w:ind w:hanging="960"/>
        <w:rPr>
          <w:lang w:val="ru-RU"/>
        </w:rPr>
      </w:pPr>
      <w:r w:rsidRPr="00CD22D0">
        <w:rPr>
          <w:lang w:val="uk-UA"/>
        </w:rPr>
        <w:t>Адміністративні</w:t>
      </w:r>
      <w:r w:rsidRPr="00CD22D0">
        <w:rPr>
          <w:b w:val="0"/>
          <w:lang w:val="uk-UA"/>
        </w:rPr>
        <w:t xml:space="preserve"> </w:t>
      </w:r>
      <w:r w:rsidRPr="00CD22D0">
        <w:rPr>
          <w:lang w:val="uk-UA"/>
        </w:rPr>
        <w:t>витрати</w:t>
      </w:r>
    </w:p>
    <w:p w:rsidR="0028096E" w:rsidRPr="00CD22D0" w:rsidRDefault="00333551" w:rsidP="00F013E4">
      <w:pPr>
        <w:pStyle w:val="a1"/>
        <w:rPr>
          <w:lang w:val="uk-UA"/>
        </w:rPr>
      </w:pPr>
      <w:r w:rsidRPr="00CD22D0">
        <w:rPr>
          <w:lang w:val="uk-UA"/>
        </w:rPr>
        <w:t>Адміністративні витрати за рік, що закінчився 31 грудня, представлені таким чином:</w:t>
      </w:r>
    </w:p>
    <w:tbl>
      <w:tblPr>
        <w:tblW w:w="5000" w:type="pct"/>
        <w:tblCellMar>
          <w:left w:w="0" w:type="dxa"/>
          <w:right w:w="0" w:type="dxa"/>
        </w:tblCellMar>
        <w:tblLook w:val="0000" w:firstRow="0" w:lastRow="0" w:firstColumn="0" w:lastColumn="0" w:noHBand="0" w:noVBand="0"/>
      </w:tblPr>
      <w:tblGrid>
        <w:gridCol w:w="5707"/>
        <w:gridCol w:w="1240"/>
        <w:gridCol w:w="141"/>
        <w:gridCol w:w="1221"/>
      </w:tblGrid>
      <w:tr w:rsidR="00B206B1" w:rsidRPr="00CD22D0" w:rsidTr="00F431B5">
        <w:trPr>
          <w:cantSplit/>
          <w:trHeight w:hRule="exact" w:val="274"/>
          <w:tblHeader/>
        </w:trPr>
        <w:tc>
          <w:tcPr>
            <w:tcW w:w="3434" w:type="pct"/>
            <w:vAlign w:val="bottom"/>
          </w:tcPr>
          <w:p w:rsidR="00B206B1" w:rsidRPr="00CD22D0" w:rsidRDefault="00B206B1" w:rsidP="00B206B1">
            <w:pPr>
              <w:rPr>
                <w:sz w:val="18"/>
                <w:szCs w:val="18"/>
                <w:lang w:val="uk-UA"/>
              </w:rPr>
            </w:pPr>
            <w:r w:rsidRPr="00CD22D0">
              <w:rPr>
                <w:i/>
                <w:sz w:val="18"/>
                <w:szCs w:val="18"/>
                <w:lang w:val="uk-UA"/>
              </w:rPr>
              <w:t>(у тисячах гривень)</w:t>
            </w:r>
          </w:p>
        </w:tc>
        <w:tc>
          <w:tcPr>
            <w:tcW w:w="746" w:type="pct"/>
            <w:vAlign w:val="bottom"/>
          </w:tcPr>
          <w:p w:rsidR="00B206B1" w:rsidRPr="00CD22D0" w:rsidRDefault="00B206B1" w:rsidP="00B206B1">
            <w:pPr>
              <w:ind w:left="159" w:right="62"/>
              <w:jc w:val="right"/>
              <w:rPr>
                <w:b/>
                <w:sz w:val="18"/>
                <w:szCs w:val="18"/>
              </w:rPr>
            </w:pPr>
            <w:r w:rsidRPr="00CD22D0">
              <w:rPr>
                <w:b/>
                <w:sz w:val="18"/>
                <w:szCs w:val="18"/>
                <w:lang w:val="uk-UA"/>
              </w:rPr>
              <w:t>201</w:t>
            </w:r>
            <w:r w:rsidRPr="00CD22D0">
              <w:rPr>
                <w:b/>
                <w:sz w:val="18"/>
                <w:szCs w:val="18"/>
              </w:rPr>
              <w:t>6</w:t>
            </w:r>
          </w:p>
        </w:tc>
        <w:tc>
          <w:tcPr>
            <w:tcW w:w="85" w:type="pct"/>
            <w:vAlign w:val="bottom"/>
          </w:tcPr>
          <w:p w:rsidR="00B206B1" w:rsidRPr="00CD22D0" w:rsidRDefault="00B206B1" w:rsidP="00B206B1">
            <w:pPr>
              <w:ind w:right="122"/>
              <w:jc w:val="right"/>
              <w:rPr>
                <w:b/>
                <w:sz w:val="18"/>
                <w:szCs w:val="18"/>
                <w:lang w:val="uk-UA"/>
              </w:rPr>
            </w:pPr>
          </w:p>
        </w:tc>
        <w:tc>
          <w:tcPr>
            <w:tcW w:w="735" w:type="pct"/>
            <w:vAlign w:val="bottom"/>
          </w:tcPr>
          <w:p w:rsidR="00B206B1" w:rsidRPr="00CD22D0" w:rsidRDefault="00B206B1" w:rsidP="00B206B1">
            <w:pPr>
              <w:ind w:left="159" w:right="62"/>
              <w:jc w:val="right"/>
              <w:rPr>
                <w:sz w:val="18"/>
                <w:szCs w:val="18"/>
              </w:rPr>
            </w:pPr>
            <w:r w:rsidRPr="00CD22D0">
              <w:rPr>
                <w:sz w:val="18"/>
                <w:szCs w:val="18"/>
                <w:lang w:val="uk-UA"/>
              </w:rPr>
              <w:t>2015</w:t>
            </w:r>
          </w:p>
        </w:tc>
      </w:tr>
      <w:tr w:rsidR="00B206B1" w:rsidRPr="00CD22D0" w:rsidTr="00F431B5">
        <w:trPr>
          <w:cantSplit/>
          <w:trHeight w:hRule="exact" w:val="193"/>
          <w:tblHeader/>
        </w:trPr>
        <w:tc>
          <w:tcPr>
            <w:tcW w:w="3434" w:type="pct"/>
            <w:vAlign w:val="bottom"/>
          </w:tcPr>
          <w:p w:rsidR="00B206B1" w:rsidRPr="00CD22D0" w:rsidRDefault="00B206B1" w:rsidP="00B206B1">
            <w:pPr>
              <w:rPr>
                <w:i/>
                <w:sz w:val="18"/>
                <w:szCs w:val="18"/>
                <w:lang w:val="uk-UA"/>
              </w:rPr>
            </w:pPr>
          </w:p>
        </w:tc>
        <w:tc>
          <w:tcPr>
            <w:tcW w:w="746" w:type="pct"/>
            <w:vAlign w:val="bottom"/>
          </w:tcPr>
          <w:p w:rsidR="00B206B1" w:rsidRPr="00CD22D0" w:rsidRDefault="00B206B1" w:rsidP="00B206B1">
            <w:pPr>
              <w:ind w:left="159" w:right="62"/>
              <w:jc w:val="right"/>
              <w:rPr>
                <w:b/>
                <w:sz w:val="18"/>
                <w:szCs w:val="18"/>
                <w:lang w:val="uk-UA"/>
              </w:rPr>
            </w:pPr>
          </w:p>
        </w:tc>
        <w:tc>
          <w:tcPr>
            <w:tcW w:w="85" w:type="pct"/>
            <w:vAlign w:val="bottom"/>
          </w:tcPr>
          <w:p w:rsidR="00B206B1" w:rsidRPr="00CD22D0" w:rsidRDefault="00B206B1" w:rsidP="00B206B1">
            <w:pPr>
              <w:ind w:right="122"/>
              <w:jc w:val="right"/>
              <w:rPr>
                <w:b/>
                <w:sz w:val="18"/>
                <w:szCs w:val="18"/>
                <w:lang w:val="uk-UA"/>
              </w:rPr>
            </w:pPr>
          </w:p>
        </w:tc>
        <w:tc>
          <w:tcPr>
            <w:tcW w:w="735" w:type="pct"/>
            <w:vAlign w:val="bottom"/>
          </w:tcPr>
          <w:p w:rsidR="00B206B1" w:rsidRPr="00CD22D0" w:rsidRDefault="00B206B1" w:rsidP="00B206B1">
            <w:pPr>
              <w:ind w:left="159" w:right="62"/>
              <w:jc w:val="right"/>
              <w:rPr>
                <w:sz w:val="18"/>
                <w:szCs w:val="18"/>
                <w:lang w:val="uk-UA"/>
              </w:rPr>
            </w:pPr>
          </w:p>
        </w:tc>
      </w:tr>
      <w:tr w:rsidR="00B206B1" w:rsidRPr="00CD22D0" w:rsidTr="00F431B5">
        <w:trPr>
          <w:cantSplit/>
          <w:trHeight w:hRule="exact" w:val="274"/>
          <w:tblHeader/>
        </w:trPr>
        <w:tc>
          <w:tcPr>
            <w:tcW w:w="3434" w:type="pct"/>
            <w:vAlign w:val="bottom"/>
          </w:tcPr>
          <w:p w:rsidR="00B206B1" w:rsidRPr="00CD22D0" w:rsidRDefault="00B206B1" w:rsidP="00B206B1">
            <w:pPr>
              <w:pStyle w:val="tabletext"/>
              <w:keepNext/>
              <w:spacing w:before="0" w:after="0"/>
              <w:rPr>
                <w:sz w:val="18"/>
                <w:szCs w:val="18"/>
                <w:lang w:val="uk-UA"/>
              </w:rPr>
            </w:pPr>
            <w:r w:rsidRPr="00CD22D0">
              <w:rPr>
                <w:sz w:val="18"/>
                <w:szCs w:val="18"/>
                <w:lang w:val="uk-UA"/>
              </w:rPr>
              <w:t xml:space="preserve">Професійні послуги </w:t>
            </w:r>
          </w:p>
        </w:tc>
        <w:tc>
          <w:tcPr>
            <w:tcW w:w="746" w:type="pct"/>
            <w:vAlign w:val="bottom"/>
          </w:tcPr>
          <w:p w:rsidR="00B206B1" w:rsidRPr="00CD22D0" w:rsidRDefault="00BA6793" w:rsidP="00B206B1">
            <w:pPr>
              <w:ind w:left="159" w:right="62"/>
              <w:jc w:val="right"/>
              <w:rPr>
                <w:b/>
                <w:sz w:val="18"/>
                <w:szCs w:val="18"/>
              </w:rPr>
            </w:pPr>
            <w:r w:rsidRPr="00CD22D0">
              <w:rPr>
                <w:b/>
                <w:sz w:val="18"/>
                <w:szCs w:val="18"/>
              </w:rPr>
              <w:t>8 016</w:t>
            </w:r>
          </w:p>
        </w:tc>
        <w:tc>
          <w:tcPr>
            <w:tcW w:w="85" w:type="pct"/>
            <w:vAlign w:val="bottom"/>
          </w:tcPr>
          <w:p w:rsidR="00B206B1" w:rsidRPr="00CD22D0" w:rsidRDefault="00B206B1" w:rsidP="00B206B1">
            <w:pPr>
              <w:ind w:right="122"/>
              <w:jc w:val="right"/>
              <w:rPr>
                <w:b/>
                <w:sz w:val="18"/>
                <w:szCs w:val="18"/>
                <w:lang w:val="uk-UA"/>
              </w:rPr>
            </w:pPr>
          </w:p>
        </w:tc>
        <w:tc>
          <w:tcPr>
            <w:tcW w:w="735" w:type="pct"/>
            <w:vAlign w:val="bottom"/>
          </w:tcPr>
          <w:p w:rsidR="00B206B1" w:rsidRPr="00CD22D0" w:rsidRDefault="00B206B1" w:rsidP="00B206B1">
            <w:pPr>
              <w:ind w:left="159" w:right="62"/>
              <w:jc w:val="right"/>
              <w:rPr>
                <w:sz w:val="18"/>
                <w:szCs w:val="18"/>
                <w:lang w:val="uk-UA"/>
              </w:rPr>
            </w:pPr>
            <w:r w:rsidRPr="00CD22D0">
              <w:rPr>
                <w:sz w:val="18"/>
                <w:szCs w:val="18"/>
                <w:lang w:val="uk-UA"/>
              </w:rPr>
              <w:t>7 558</w:t>
            </w:r>
          </w:p>
        </w:tc>
      </w:tr>
      <w:tr w:rsidR="00B206B1" w:rsidRPr="00CD22D0" w:rsidTr="00F431B5">
        <w:trPr>
          <w:cantSplit/>
          <w:trHeight w:hRule="exact" w:val="274"/>
        </w:trPr>
        <w:tc>
          <w:tcPr>
            <w:tcW w:w="3434" w:type="pct"/>
            <w:vAlign w:val="bottom"/>
          </w:tcPr>
          <w:p w:rsidR="00B206B1" w:rsidRPr="00CD22D0" w:rsidRDefault="00B206B1" w:rsidP="00B206B1">
            <w:pPr>
              <w:pStyle w:val="tabletext"/>
              <w:keepNext/>
              <w:spacing w:before="0" w:after="0"/>
              <w:rPr>
                <w:sz w:val="18"/>
                <w:szCs w:val="18"/>
                <w:lang w:val="uk-UA"/>
              </w:rPr>
            </w:pPr>
            <w:r w:rsidRPr="00CD22D0">
              <w:rPr>
                <w:sz w:val="18"/>
                <w:szCs w:val="18"/>
                <w:lang w:val="uk-UA"/>
              </w:rPr>
              <w:t>Заробітна плата та нарахування в фонди соціального забезпечення</w:t>
            </w:r>
          </w:p>
        </w:tc>
        <w:tc>
          <w:tcPr>
            <w:tcW w:w="746" w:type="pct"/>
            <w:vAlign w:val="bottom"/>
          </w:tcPr>
          <w:p w:rsidR="00B206B1" w:rsidRPr="00CD22D0" w:rsidRDefault="00BA6793" w:rsidP="00BA6793">
            <w:pPr>
              <w:ind w:left="159" w:right="62"/>
              <w:jc w:val="right"/>
              <w:rPr>
                <w:b/>
                <w:sz w:val="18"/>
                <w:szCs w:val="18"/>
              </w:rPr>
            </w:pPr>
            <w:r w:rsidRPr="00CD22D0">
              <w:rPr>
                <w:b/>
                <w:sz w:val="18"/>
                <w:szCs w:val="18"/>
              </w:rPr>
              <w:t xml:space="preserve"> 6 143</w:t>
            </w:r>
          </w:p>
        </w:tc>
        <w:tc>
          <w:tcPr>
            <w:tcW w:w="85" w:type="pct"/>
            <w:vAlign w:val="bottom"/>
          </w:tcPr>
          <w:p w:rsidR="00B206B1" w:rsidRPr="00CD22D0" w:rsidRDefault="00B206B1" w:rsidP="00B206B1">
            <w:pPr>
              <w:ind w:right="122"/>
              <w:jc w:val="right"/>
              <w:rPr>
                <w:sz w:val="18"/>
                <w:szCs w:val="18"/>
                <w:lang w:val="uk-UA"/>
              </w:rPr>
            </w:pPr>
          </w:p>
        </w:tc>
        <w:tc>
          <w:tcPr>
            <w:tcW w:w="735" w:type="pct"/>
            <w:vAlign w:val="bottom"/>
          </w:tcPr>
          <w:p w:rsidR="00B206B1" w:rsidRPr="00CD22D0" w:rsidRDefault="00B206B1" w:rsidP="00B206B1">
            <w:pPr>
              <w:ind w:left="159" w:right="62"/>
              <w:jc w:val="right"/>
              <w:rPr>
                <w:sz w:val="18"/>
                <w:szCs w:val="18"/>
                <w:lang w:val="uk-UA"/>
              </w:rPr>
            </w:pPr>
            <w:r w:rsidRPr="00CD22D0">
              <w:rPr>
                <w:sz w:val="18"/>
                <w:szCs w:val="18"/>
                <w:lang w:val="uk-UA"/>
              </w:rPr>
              <w:t>5 696</w:t>
            </w:r>
          </w:p>
        </w:tc>
      </w:tr>
      <w:tr w:rsidR="00B206B1" w:rsidRPr="00CD22D0" w:rsidTr="00F431B5">
        <w:trPr>
          <w:cantSplit/>
          <w:trHeight w:hRule="exact" w:val="274"/>
        </w:trPr>
        <w:tc>
          <w:tcPr>
            <w:tcW w:w="3434" w:type="pct"/>
            <w:vAlign w:val="bottom"/>
          </w:tcPr>
          <w:p w:rsidR="00B206B1" w:rsidRPr="00CD22D0" w:rsidRDefault="00B206B1" w:rsidP="00B206B1">
            <w:pPr>
              <w:pStyle w:val="tabletext"/>
              <w:keepNext/>
              <w:spacing w:before="0" w:after="0"/>
              <w:rPr>
                <w:sz w:val="18"/>
                <w:szCs w:val="18"/>
                <w:lang w:val="uk-UA"/>
              </w:rPr>
            </w:pPr>
            <w:r w:rsidRPr="00CD22D0">
              <w:rPr>
                <w:sz w:val="18"/>
                <w:szCs w:val="18"/>
                <w:lang w:val="uk-UA"/>
              </w:rPr>
              <w:t>Матеріальні витрати</w:t>
            </w:r>
          </w:p>
        </w:tc>
        <w:tc>
          <w:tcPr>
            <w:tcW w:w="746" w:type="pct"/>
            <w:vAlign w:val="bottom"/>
          </w:tcPr>
          <w:p w:rsidR="00B206B1" w:rsidRPr="00CD22D0" w:rsidRDefault="00BA6793" w:rsidP="00B206B1">
            <w:pPr>
              <w:ind w:left="159" w:right="62"/>
              <w:jc w:val="right"/>
              <w:rPr>
                <w:b/>
                <w:sz w:val="18"/>
                <w:szCs w:val="18"/>
              </w:rPr>
            </w:pPr>
            <w:r w:rsidRPr="00CD22D0">
              <w:rPr>
                <w:b/>
                <w:sz w:val="18"/>
                <w:szCs w:val="18"/>
              </w:rPr>
              <w:t>880</w:t>
            </w:r>
          </w:p>
        </w:tc>
        <w:tc>
          <w:tcPr>
            <w:tcW w:w="85" w:type="pct"/>
            <w:vAlign w:val="bottom"/>
          </w:tcPr>
          <w:p w:rsidR="00B206B1" w:rsidRPr="00CD22D0" w:rsidRDefault="00B206B1" w:rsidP="00B206B1">
            <w:pPr>
              <w:ind w:right="122"/>
              <w:jc w:val="right"/>
              <w:rPr>
                <w:sz w:val="18"/>
                <w:szCs w:val="18"/>
                <w:lang w:val="uk-UA"/>
              </w:rPr>
            </w:pPr>
          </w:p>
        </w:tc>
        <w:tc>
          <w:tcPr>
            <w:tcW w:w="735" w:type="pct"/>
            <w:vAlign w:val="bottom"/>
          </w:tcPr>
          <w:p w:rsidR="00B206B1" w:rsidRPr="00CD22D0" w:rsidRDefault="00B206B1" w:rsidP="00B206B1">
            <w:pPr>
              <w:ind w:left="159" w:right="62"/>
              <w:jc w:val="right"/>
              <w:rPr>
                <w:sz w:val="18"/>
                <w:szCs w:val="18"/>
                <w:lang w:val="uk-UA"/>
              </w:rPr>
            </w:pPr>
            <w:r w:rsidRPr="00CD22D0">
              <w:rPr>
                <w:sz w:val="18"/>
                <w:szCs w:val="18"/>
              </w:rPr>
              <w:t>853</w:t>
            </w:r>
          </w:p>
        </w:tc>
      </w:tr>
      <w:tr w:rsidR="00B206B1" w:rsidRPr="00CD22D0" w:rsidTr="00F431B5">
        <w:trPr>
          <w:cantSplit/>
          <w:trHeight w:hRule="exact" w:val="274"/>
        </w:trPr>
        <w:tc>
          <w:tcPr>
            <w:tcW w:w="3434" w:type="pct"/>
            <w:vAlign w:val="bottom"/>
          </w:tcPr>
          <w:p w:rsidR="00B206B1" w:rsidRPr="00CD22D0" w:rsidRDefault="00B206B1" w:rsidP="00B206B1">
            <w:pPr>
              <w:pStyle w:val="tabletext"/>
              <w:keepNext/>
              <w:spacing w:before="0" w:after="0"/>
              <w:rPr>
                <w:sz w:val="18"/>
                <w:szCs w:val="18"/>
                <w:lang w:val="uk-UA"/>
              </w:rPr>
            </w:pPr>
            <w:r w:rsidRPr="00CD22D0">
              <w:rPr>
                <w:sz w:val="18"/>
                <w:szCs w:val="18"/>
                <w:lang w:val="uk-UA"/>
              </w:rPr>
              <w:t>Послуги на обслуговування та ремонти</w:t>
            </w:r>
          </w:p>
        </w:tc>
        <w:tc>
          <w:tcPr>
            <w:tcW w:w="746" w:type="pct"/>
            <w:vAlign w:val="bottom"/>
          </w:tcPr>
          <w:p w:rsidR="00B206B1" w:rsidRPr="00CD22D0" w:rsidRDefault="00B206B1" w:rsidP="00BA6793">
            <w:pPr>
              <w:ind w:left="159" w:right="62"/>
              <w:jc w:val="right"/>
              <w:rPr>
                <w:b/>
                <w:sz w:val="18"/>
                <w:szCs w:val="18"/>
              </w:rPr>
            </w:pPr>
            <w:r w:rsidRPr="00CD22D0">
              <w:rPr>
                <w:b/>
                <w:sz w:val="18"/>
                <w:szCs w:val="18"/>
                <w:lang w:val="uk-UA"/>
              </w:rPr>
              <w:t>6</w:t>
            </w:r>
            <w:r w:rsidR="00BA6793" w:rsidRPr="00CD22D0">
              <w:rPr>
                <w:b/>
                <w:sz w:val="18"/>
                <w:szCs w:val="18"/>
              </w:rPr>
              <w:t>41</w:t>
            </w:r>
          </w:p>
        </w:tc>
        <w:tc>
          <w:tcPr>
            <w:tcW w:w="85" w:type="pct"/>
            <w:vAlign w:val="bottom"/>
          </w:tcPr>
          <w:p w:rsidR="00B206B1" w:rsidRPr="00CD22D0" w:rsidRDefault="00B206B1" w:rsidP="00B206B1">
            <w:pPr>
              <w:ind w:right="122"/>
              <w:jc w:val="right"/>
              <w:rPr>
                <w:sz w:val="18"/>
                <w:szCs w:val="18"/>
                <w:lang w:val="uk-UA"/>
              </w:rPr>
            </w:pPr>
          </w:p>
        </w:tc>
        <w:tc>
          <w:tcPr>
            <w:tcW w:w="735" w:type="pct"/>
            <w:vAlign w:val="bottom"/>
          </w:tcPr>
          <w:p w:rsidR="00B206B1" w:rsidRPr="00CD22D0" w:rsidRDefault="00B206B1" w:rsidP="00B206B1">
            <w:pPr>
              <w:ind w:left="159" w:right="62"/>
              <w:jc w:val="right"/>
              <w:rPr>
                <w:sz w:val="18"/>
                <w:szCs w:val="18"/>
                <w:lang w:val="uk-UA"/>
              </w:rPr>
            </w:pPr>
            <w:r w:rsidRPr="00CD22D0">
              <w:rPr>
                <w:sz w:val="18"/>
                <w:szCs w:val="18"/>
                <w:lang w:val="uk-UA"/>
              </w:rPr>
              <w:t>626</w:t>
            </w:r>
          </w:p>
        </w:tc>
      </w:tr>
      <w:tr w:rsidR="00B206B1" w:rsidRPr="00CD22D0" w:rsidTr="00F431B5">
        <w:trPr>
          <w:cantSplit/>
          <w:trHeight w:hRule="exact" w:val="274"/>
        </w:trPr>
        <w:tc>
          <w:tcPr>
            <w:tcW w:w="3434" w:type="pct"/>
            <w:vAlign w:val="bottom"/>
          </w:tcPr>
          <w:p w:rsidR="00B206B1" w:rsidRPr="00CD22D0" w:rsidRDefault="00B206B1" w:rsidP="00B206B1">
            <w:pPr>
              <w:pStyle w:val="tabletext"/>
              <w:keepNext/>
              <w:spacing w:before="0" w:after="0"/>
              <w:rPr>
                <w:sz w:val="18"/>
                <w:szCs w:val="18"/>
                <w:lang w:val="uk-UA"/>
              </w:rPr>
            </w:pPr>
            <w:r w:rsidRPr="00CD22D0">
              <w:rPr>
                <w:sz w:val="18"/>
                <w:szCs w:val="18"/>
                <w:lang w:val="uk-UA"/>
              </w:rPr>
              <w:t>Амортизація</w:t>
            </w:r>
          </w:p>
        </w:tc>
        <w:tc>
          <w:tcPr>
            <w:tcW w:w="746" w:type="pct"/>
            <w:vAlign w:val="bottom"/>
          </w:tcPr>
          <w:p w:rsidR="00B206B1" w:rsidRPr="00CD22D0" w:rsidRDefault="00B206B1" w:rsidP="00BA6793">
            <w:pPr>
              <w:ind w:left="159" w:right="62"/>
              <w:jc w:val="right"/>
              <w:rPr>
                <w:b/>
                <w:sz w:val="18"/>
                <w:szCs w:val="18"/>
              </w:rPr>
            </w:pPr>
            <w:r w:rsidRPr="00CD22D0">
              <w:rPr>
                <w:b/>
                <w:sz w:val="18"/>
                <w:szCs w:val="18"/>
                <w:lang w:val="uk-UA"/>
              </w:rPr>
              <w:t>4</w:t>
            </w:r>
            <w:r w:rsidR="00BA6793" w:rsidRPr="00CD22D0">
              <w:rPr>
                <w:b/>
                <w:sz w:val="18"/>
                <w:szCs w:val="18"/>
              </w:rPr>
              <w:t>72</w:t>
            </w:r>
          </w:p>
        </w:tc>
        <w:tc>
          <w:tcPr>
            <w:tcW w:w="85" w:type="pct"/>
            <w:vAlign w:val="bottom"/>
          </w:tcPr>
          <w:p w:rsidR="00B206B1" w:rsidRPr="00CD22D0" w:rsidRDefault="00B206B1" w:rsidP="00B206B1">
            <w:pPr>
              <w:ind w:right="122"/>
              <w:jc w:val="right"/>
              <w:rPr>
                <w:sz w:val="18"/>
                <w:szCs w:val="18"/>
                <w:lang w:val="uk-UA"/>
              </w:rPr>
            </w:pPr>
          </w:p>
        </w:tc>
        <w:tc>
          <w:tcPr>
            <w:tcW w:w="735" w:type="pct"/>
            <w:vAlign w:val="bottom"/>
          </w:tcPr>
          <w:p w:rsidR="00B206B1" w:rsidRPr="00CD22D0" w:rsidRDefault="00B206B1" w:rsidP="00B206B1">
            <w:pPr>
              <w:ind w:left="159" w:right="62"/>
              <w:jc w:val="right"/>
              <w:rPr>
                <w:sz w:val="18"/>
                <w:szCs w:val="18"/>
              </w:rPr>
            </w:pPr>
            <w:r w:rsidRPr="00CD22D0">
              <w:rPr>
                <w:sz w:val="18"/>
                <w:szCs w:val="18"/>
                <w:lang w:val="uk-UA"/>
              </w:rPr>
              <w:t>456</w:t>
            </w:r>
          </w:p>
        </w:tc>
      </w:tr>
      <w:tr w:rsidR="00F431B5" w:rsidRPr="00CD22D0" w:rsidTr="00F431B5">
        <w:trPr>
          <w:cantSplit/>
          <w:trHeight w:hRule="exact" w:val="274"/>
        </w:trPr>
        <w:tc>
          <w:tcPr>
            <w:tcW w:w="3434" w:type="pct"/>
            <w:vAlign w:val="bottom"/>
          </w:tcPr>
          <w:p w:rsidR="00F431B5" w:rsidRPr="00CD22D0" w:rsidRDefault="00F431B5" w:rsidP="00F431B5">
            <w:pPr>
              <w:pStyle w:val="tabletext"/>
              <w:keepNext/>
              <w:spacing w:before="0" w:after="0"/>
              <w:rPr>
                <w:sz w:val="18"/>
                <w:szCs w:val="18"/>
                <w:lang w:val="uk-UA"/>
              </w:rPr>
            </w:pPr>
            <w:r w:rsidRPr="00CD22D0">
              <w:rPr>
                <w:sz w:val="18"/>
                <w:szCs w:val="18"/>
                <w:lang w:val="uk-UA"/>
              </w:rPr>
              <w:t>Банківські комісії</w:t>
            </w:r>
          </w:p>
        </w:tc>
        <w:tc>
          <w:tcPr>
            <w:tcW w:w="746" w:type="pct"/>
            <w:vAlign w:val="bottom"/>
          </w:tcPr>
          <w:p w:rsidR="00F431B5" w:rsidRPr="00CD22D0" w:rsidRDefault="00F431B5" w:rsidP="00F431B5">
            <w:pPr>
              <w:ind w:left="159" w:right="62"/>
              <w:jc w:val="right"/>
              <w:rPr>
                <w:b/>
                <w:sz w:val="18"/>
                <w:szCs w:val="18"/>
              </w:rPr>
            </w:pPr>
            <w:r w:rsidRPr="00CD22D0">
              <w:rPr>
                <w:b/>
                <w:sz w:val="18"/>
                <w:szCs w:val="18"/>
              </w:rPr>
              <w:t>413</w:t>
            </w:r>
          </w:p>
        </w:tc>
        <w:tc>
          <w:tcPr>
            <w:tcW w:w="85" w:type="pct"/>
            <w:vAlign w:val="bottom"/>
          </w:tcPr>
          <w:p w:rsidR="00F431B5" w:rsidRPr="00CD22D0" w:rsidRDefault="00F431B5" w:rsidP="00F431B5">
            <w:pPr>
              <w:ind w:right="122"/>
              <w:jc w:val="right"/>
              <w:rPr>
                <w:sz w:val="18"/>
                <w:szCs w:val="18"/>
                <w:lang w:val="uk-UA"/>
              </w:rPr>
            </w:pPr>
          </w:p>
        </w:tc>
        <w:tc>
          <w:tcPr>
            <w:tcW w:w="735" w:type="pct"/>
            <w:vAlign w:val="bottom"/>
          </w:tcPr>
          <w:p w:rsidR="00F431B5" w:rsidRPr="00CD22D0" w:rsidRDefault="00F431B5" w:rsidP="00F431B5">
            <w:pPr>
              <w:ind w:left="159" w:right="62"/>
              <w:jc w:val="right"/>
              <w:rPr>
                <w:sz w:val="18"/>
                <w:szCs w:val="18"/>
                <w:lang w:val="uk-UA"/>
              </w:rPr>
            </w:pPr>
            <w:r w:rsidRPr="00CD22D0">
              <w:rPr>
                <w:sz w:val="18"/>
                <w:szCs w:val="18"/>
                <w:lang w:val="uk-UA"/>
              </w:rPr>
              <w:t>318</w:t>
            </w:r>
          </w:p>
        </w:tc>
      </w:tr>
      <w:tr w:rsidR="00F431B5" w:rsidRPr="00CD22D0" w:rsidTr="00F431B5">
        <w:trPr>
          <w:cantSplit/>
          <w:trHeight w:hRule="exact" w:val="274"/>
        </w:trPr>
        <w:tc>
          <w:tcPr>
            <w:tcW w:w="3434" w:type="pct"/>
            <w:vAlign w:val="bottom"/>
          </w:tcPr>
          <w:p w:rsidR="00F431B5" w:rsidRPr="00CD22D0" w:rsidRDefault="00F431B5" w:rsidP="00F431B5">
            <w:pPr>
              <w:pStyle w:val="tabletext"/>
              <w:keepNext/>
              <w:spacing w:before="0" w:after="0"/>
              <w:rPr>
                <w:sz w:val="18"/>
                <w:szCs w:val="18"/>
                <w:lang w:val="uk-UA"/>
              </w:rPr>
            </w:pPr>
            <w:r w:rsidRPr="00CD22D0">
              <w:rPr>
                <w:sz w:val="18"/>
                <w:szCs w:val="18"/>
                <w:lang w:val="uk-UA"/>
              </w:rPr>
              <w:t>Благодійність та фінансова допомога</w:t>
            </w:r>
          </w:p>
        </w:tc>
        <w:tc>
          <w:tcPr>
            <w:tcW w:w="746" w:type="pct"/>
            <w:vAlign w:val="bottom"/>
          </w:tcPr>
          <w:p w:rsidR="00F431B5" w:rsidRPr="00CD22D0" w:rsidRDefault="00F431B5" w:rsidP="00F431B5">
            <w:pPr>
              <w:ind w:left="159" w:right="62"/>
              <w:jc w:val="right"/>
              <w:rPr>
                <w:b/>
                <w:sz w:val="18"/>
                <w:szCs w:val="18"/>
              </w:rPr>
            </w:pPr>
            <w:r w:rsidRPr="00CD22D0">
              <w:rPr>
                <w:b/>
                <w:sz w:val="18"/>
                <w:szCs w:val="18"/>
              </w:rPr>
              <w:t>355</w:t>
            </w:r>
          </w:p>
        </w:tc>
        <w:tc>
          <w:tcPr>
            <w:tcW w:w="85" w:type="pct"/>
            <w:vAlign w:val="bottom"/>
          </w:tcPr>
          <w:p w:rsidR="00F431B5" w:rsidRPr="00CD22D0" w:rsidRDefault="00F431B5" w:rsidP="00F431B5">
            <w:pPr>
              <w:ind w:right="122"/>
              <w:jc w:val="right"/>
              <w:rPr>
                <w:sz w:val="18"/>
                <w:szCs w:val="18"/>
                <w:lang w:val="uk-UA"/>
              </w:rPr>
            </w:pPr>
          </w:p>
        </w:tc>
        <w:tc>
          <w:tcPr>
            <w:tcW w:w="735" w:type="pct"/>
            <w:vAlign w:val="bottom"/>
          </w:tcPr>
          <w:p w:rsidR="00F431B5" w:rsidRPr="00CD22D0" w:rsidRDefault="00F431B5" w:rsidP="00F431B5">
            <w:pPr>
              <w:ind w:left="159" w:right="62"/>
              <w:jc w:val="right"/>
              <w:rPr>
                <w:sz w:val="18"/>
                <w:szCs w:val="18"/>
                <w:lang w:val="uk-UA"/>
              </w:rPr>
            </w:pPr>
            <w:r w:rsidRPr="00CD22D0">
              <w:rPr>
                <w:sz w:val="18"/>
                <w:szCs w:val="18"/>
                <w:lang w:val="uk-UA"/>
              </w:rPr>
              <w:t>323</w:t>
            </w:r>
          </w:p>
        </w:tc>
      </w:tr>
      <w:tr w:rsidR="00A90B40" w:rsidRPr="00CD22D0" w:rsidTr="00504386">
        <w:trPr>
          <w:cantSplit/>
          <w:trHeight w:hRule="exact" w:val="274"/>
        </w:trPr>
        <w:tc>
          <w:tcPr>
            <w:tcW w:w="3434" w:type="pct"/>
            <w:vAlign w:val="bottom"/>
          </w:tcPr>
          <w:p w:rsidR="00A90B40" w:rsidRPr="00CD22D0" w:rsidRDefault="00A90B40" w:rsidP="00504386">
            <w:pPr>
              <w:pStyle w:val="tabletext"/>
              <w:keepNext/>
              <w:spacing w:before="0" w:after="0"/>
              <w:rPr>
                <w:sz w:val="18"/>
                <w:szCs w:val="18"/>
                <w:lang w:val="uk-UA"/>
              </w:rPr>
            </w:pPr>
            <w:r w:rsidRPr="00CD22D0">
              <w:rPr>
                <w:sz w:val="18"/>
                <w:szCs w:val="18"/>
                <w:lang w:val="uk-UA"/>
              </w:rPr>
              <w:t>Податки</w:t>
            </w:r>
          </w:p>
        </w:tc>
        <w:tc>
          <w:tcPr>
            <w:tcW w:w="746" w:type="pct"/>
            <w:vAlign w:val="bottom"/>
          </w:tcPr>
          <w:p w:rsidR="00A90B40" w:rsidRPr="00CD22D0" w:rsidRDefault="00A90B40" w:rsidP="00504386">
            <w:pPr>
              <w:ind w:left="159" w:right="62"/>
              <w:jc w:val="right"/>
              <w:rPr>
                <w:b/>
                <w:sz w:val="18"/>
                <w:szCs w:val="18"/>
              </w:rPr>
            </w:pPr>
            <w:r w:rsidRPr="00CD22D0">
              <w:rPr>
                <w:b/>
                <w:sz w:val="18"/>
                <w:szCs w:val="18"/>
              </w:rPr>
              <w:t>211</w:t>
            </w:r>
          </w:p>
        </w:tc>
        <w:tc>
          <w:tcPr>
            <w:tcW w:w="85" w:type="pct"/>
            <w:vAlign w:val="bottom"/>
          </w:tcPr>
          <w:p w:rsidR="00A90B40" w:rsidRPr="00CD22D0" w:rsidRDefault="00A90B40" w:rsidP="00504386">
            <w:pPr>
              <w:ind w:right="122"/>
              <w:jc w:val="right"/>
              <w:rPr>
                <w:sz w:val="18"/>
                <w:szCs w:val="18"/>
                <w:lang w:val="uk-UA"/>
              </w:rPr>
            </w:pPr>
          </w:p>
        </w:tc>
        <w:tc>
          <w:tcPr>
            <w:tcW w:w="735" w:type="pct"/>
            <w:vAlign w:val="bottom"/>
          </w:tcPr>
          <w:p w:rsidR="00A90B40" w:rsidRPr="00CD22D0" w:rsidRDefault="00A90B40" w:rsidP="00504386">
            <w:pPr>
              <w:ind w:left="159" w:right="62"/>
              <w:jc w:val="right"/>
              <w:rPr>
                <w:sz w:val="18"/>
                <w:szCs w:val="18"/>
                <w:lang w:val="uk-UA"/>
              </w:rPr>
            </w:pPr>
            <w:r w:rsidRPr="00CD22D0">
              <w:rPr>
                <w:sz w:val="18"/>
                <w:szCs w:val="18"/>
                <w:lang w:val="uk-UA"/>
              </w:rPr>
              <w:t>111</w:t>
            </w:r>
          </w:p>
        </w:tc>
      </w:tr>
      <w:tr w:rsidR="00F431B5" w:rsidRPr="00CD22D0" w:rsidTr="00F431B5">
        <w:trPr>
          <w:cantSplit/>
          <w:trHeight w:hRule="exact" w:val="274"/>
        </w:trPr>
        <w:tc>
          <w:tcPr>
            <w:tcW w:w="3434" w:type="pct"/>
            <w:vAlign w:val="bottom"/>
          </w:tcPr>
          <w:p w:rsidR="00F431B5" w:rsidRPr="00CD22D0" w:rsidRDefault="00F431B5" w:rsidP="00F431B5">
            <w:pPr>
              <w:pStyle w:val="tabletext"/>
              <w:keepNext/>
              <w:spacing w:before="0" w:after="0"/>
              <w:rPr>
                <w:sz w:val="18"/>
                <w:szCs w:val="18"/>
                <w:lang w:val="uk-UA"/>
              </w:rPr>
            </w:pPr>
            <w:r w:rsidRPr="00CD22D0">
              <w:rPr>
                <w:sz w:val="18"/>
                <w:szCs w:val="18"/>
                <w:lang w:val="uk-UA"/>
              </w:rPr>
              <w:t>Послуги зв’язку</w:t>
            </w:r>
          </w:p>
        </w:tc>
        <w:tc>
          <w:tcPr>
            <w:tcW w:w="746" w:type="pct"/>
            <w:vAlign w:val="bottom"/>
          </w:tcPr>
          <w:p w:rsidR="00F431B5" w:rsidRPr="00CD22D0" w:rsidRDefault="00F431B5" w:rsidP="00F431B5">
            <w:pPr>
              <w:ind w:left="159" w:right="62"/>
              <w:jc w:val="right"/>
              <w:rPr>
                <w:b/>
                <w:sz w:val="18"/>
                <w:szCs w:val="18"/>
              </w:rPr>
            </w:pPr>
            <w:r w:rsidRPr="00CD22D0">
              <w:rPr>
                <w:b/>
                <w:sz w:val="18"/>
                <w:szCs w:val="18"/>
              </w:rPr>
              <w:t>161</w:t>
            </w:r>
          </w:p>
        </w:tc>
        <w:tc>
          <w:tcPr>
            <w:tcW w:w="85" w:type="pct"/>
            <w:vAlign w:val="bottom"/>
          </w:tcPr>
          <w:p w:rsidR="00F431B5" w:rsidRPr="00CD22D0" w:rsidRDefault="00F431B5" w:rsidP="00F431B5">
            <w:pPr>
              <w:ind w:right="122"/>
              <w:jc w:val="right"/>
              <w:rPr>
                <w:sz w:val="18"/>
                <w:szCs w:val="18"/>
                <w:lang w:val="uk-UA"/>
              </w:rPr>
            </w:pPr>
          </w:p>
        </w:tc>
        <w:tc>
          <w:tcPr>
            <w:tcW w:w="735" w:type="pct"/>
            <w:vAlign w:val="bottom"/>
          </w:tcPr>
          <w:p w:rsidR="00F431B5" w:rsidRPr="00CD22D0" w:rsidRDefault="00F431B5" w:rsidP="00F431B5">
            <w:pPr>
              <w:ind w:left="159" w:right="62"/>
              <w:jc w:val="right"/>
              <w:rPr>
                <w:sz w:val="18"/>
                <w:szCs w:val="18"/>
                <w:lang w:val="uk-UA"/>
              </w:rPr>
            </w:pPr>
            <w:r w:rsidRPr="00CD22D0">
              <w:rPr>
                <w:sz w:val="18"/>
                <w:szCs w:val="18"/>
                <w:lang w:val="uk-UA"/>
              </w:rPr>
              <w:t>238</w:t>
            </w:r>
          </w:p>
        </w:tc>
      </w:tr>
      <w:tr w:rsidR="00E6633C" w:rsidRPr="00CD22D0" w:rsidTr="00504386">
        <w:trPr>
          <w:cantSplit/>
          <w:trHeight w:hRule="exact" w:val="274"/>
        </w:trPr>
        <w:tc>
          <w:tcPr>
            <w:tcW w:w="3434" w:type="pct"/>
            <w:vAlign w:val="bottom"/>
          </w:tcPr>
          <w:p w:rsidR="00E6633C" w:rsidRPr="00CD22D0" w:rsidRDefault="00E6633C" w:rsidP="00504386">
            <w:pPr>
              <w:pStyle w:val="tabletext"/>
              <w:keepNext/>
              <w:spacing w:before="0" w:after="0"/>
              <w:rPr>
                <w:sz w:val="18"/>
                <w:szCs w:val="18"/>
                <w:lang w:val="uk-UA"/>
              </w:rPr>
            </w:pPr>
            <w:r w:rsidRPr="00CD22D0">
              <w:rPr>
                <w:sz w:val="18"/>
                <w:szCs w:val="18"/>
                <w:lang w:val="uk-UA"/>
              </w:rPr>
              <w:t>Інше</w:t>
            </w:r>
          </w:p>
        </w:tc>
        <w:tc>
          <w:tcPr>
            <w:tcW w:w="746" w:type="pct"/>
            <w:vAlign w:val="bottom"/>
          </w:tcPr>
          <w:p w:rsidR="00E6633C" w:rsidRPr="00CD22D0" w:rsidRDefault="00E6633C" w:rsidP="00504386">
            <w:pPr>
              <w:ind w:left="159" w:right="62"/>
              <w:jc w:val="right"/>
              <w:rPr>
                <w:b/>
                <w:sz w:val="18"/>
                <w:szCs w:val="18"/>
              </w:rPr>
            </w:pPr>
            <w:r w:rsidRPr="00CD22D0">
              <w:rPr>
                <w:b/>
                <w:sz w:val="18"/>
                <w:szCs w:val="18"/>
              </w:rPr>
              <w:t>717</w:t>
            </w:r>
          </w:p>
        </w:tc>
        <w:tc>
          <w:tcPr>
            <w:tcW w:w="85" w:type="pct"/>
            <w:vAlign w:val="bottom"/>
          </w:tcPr>
          <w:p w:rsidR="00E6633C" w:rsidRPr="00CD22D0" w:rsidRDefault="00E6633C" w:rsidP="00504386">
            <w:pPr>
              <w:ind w:right="122"/>
              <w:jc w:val="right"/>
              <w:rPr>
                <w:sz w:val="18"/>
                <w:szCs w:val="18"/>
                <w:lang w:val="uk-UA"/>
              </w:rPr>
            </w:pPr>
          </w:p>
        </w:tc>
        <w:tc>
          <w:tcPr>
            <w:tcW w:w="735" w:type="pct"/>
            <w:vAlign w:val="bottom"/>
          </w:tcPr>
          <w:p w:rsidR="00E6633C" w:rsidRPr="00CD22D0" w:rsidRDefault="00E6633C" w:rsidP="00504386">
            <w:pPr>
              <w:ind w:left="159" w:right="62"/>
              <w:jc w:val="right"/>
              <w:rPr>
                <w:sz w:val="18"/>
                <w:szCs w:val="18"/>
              </w:rPr>
            </w:pPr>
            <w:r w:rsidRPr="00CD22D0">
              <w:rPr>
                <w:sz w:val="18"/>
                <w:szCs w:val="18"/>
              </w:rPr>
              <w:t>774</w:t>
            </w:r>
          </w:p>
        </w:tc>
      </w:tr>
      <w:tr w:rsidR="00F431B5" w:rsidRPr="00CD22D0" w:rsidTr="00F431B5">
        <w:trPr>
          <w:cantSplit/>
          <w:trHeight w:hRule="exact" w:val="337"/>
        </w:trPr>
        <w:tc>
          <w:tcPr>
            <w:tcW w:w="3434" w:type="pct"/>
            <w:vAlign w:val="bottom"/>
          </w:tcPr>
          <w:p w:rsidR="00F431B5" w:rsidRPr="00CD22D0" w:rsidRDefault="00F431B5" w:rsidP="00F431B5">
            <w:pPr>
              <w:pStyle w:val="tabletext"/>
              <w:keepNext/>
              <w:spacing w:before="0" w:after="0"/>
              <w:rPr>
                <w:sz w:val="18"/>
                <w:szCs w:val="18"/>
                <w:lang w:val="uk-UA"/>
              </w:rPr>
            </w:pPr>
          </w:p>
        </w:tc>
        <w:tc>
          <w:tcPr>
            <w:tcW w:w="746" w:type="pct"/>
            <w:vAlign w:val="bottom"/>
          </w:tcPr>
          <w:p w:rsidR="00F431B5" w:rsidRPr="00CD22D0" w:rsidRDefault="00F431B5" w:rsidP="00F431B5">
            <w:pPr>
              <w:pStyle w:val="32"/>
              <w:pBdr>
                <w:bottom w:val="single" w:sz="4" w:space="0" w:color="auto"/>
              </w:pBdr>
              <w:spacing w:after="130" w:line="130" w:lineRule="exact"/>
              <w:ind w:left="159" w:right="62" w:firstLine="57"/>
              <w:jc w:val="right"/>
              <w:rPr>
                <w:b/>
                <w:position w:val="12"/>
                <w:sz w:val="18"/>
                <w:szCs w:val="18"/>
                <w:lang w:val="uk-UA" w:eastAsia="en-US"/>
              </w:rPr>
            </w:pPr>
          </w:p>
        </w:tc>
        <w:tc>
          <w:tcPr>
            <w:tcW w:w="85" w:type="pct"/>
            <w:vAlign w:val="bottom"/>
          </w:tcPr>
          <w:p w:rsidR="00F431B5" w:rsidRPr="00CD22D0" w:rsidRDefault="00F431B5" w:rsidP="00F431B5">
            <w:pPr>
              <w:ind w:right="122"/>
              <w:jc w:val="right"/>
              <w:rPr>
                <w:sz w:val="18"/>
                <w:szCs w:val="18"/>
                <w:lang w:val="uk-UA"/>
              </w:rPr>
            </w:pPr>
          </w:p>
        </w:tc>
        <w:tc>
          <w:tcPr>
            <w:tcW w:w="735" w:type="pct"/>
            <w:vAlign w:val="bottom"/>
          </w:tcPr>
          <w:p w:rsidR="00F431B5" w:rsidRPr="00CD22D0" w:rsidRDefault="00F431B5" w:rsidP="00F431B5">
            <w:pPr>
              <w:pStyle w:val="32"/>
              <w:pBdr>
                <w:bottom w:val="single" w:sz="4" w:space="0" w:color="auto"/>
              </w:pBdr>
              <w:spacing w:after="130" w:line="130" w:lineRule="exact"/>
              <w:ind w:left="159" w:right="62" w:firstLine="57"/>
              <w:jc w:val="right"/>
              <w:rPr>
                <w:position w:val="12"/>
                <w:sz w:val="18"/>
                <w:szCs w:val="18"/>
                <w:lang w:val="uk-UA" w:eastAsia="en-US"/>
              </w:rPr>
            </w:pPr>
          </w:p>
        </w:tc>
      </w:tr>
      <w:tr w:rsidR="00F431B5" w:rsidRPr="00CD22D0" w:rsidTr="00F431B5">
        <w:trPr>
          <w:cantSplit/>
          <w:trHeight w:hRule="exact" w:val="265"/>
        </w:trPr>
        <w:tc>
          <w:tcPr>
            <w:tcW w:w="3434" w:type="pct"/>
            <w:vAlign w:val="bottom"/>
          </w:tcPr>
          <w:p w:rsidR="00F431B5" w:rsidRPr="00CD22D0" w:rsidRDefault="00F431B5" w:rsidP="00F431B5">
            <w:pPr>
              <w:rPr>
                <w:sz w:val="18"/>
                <w:szCs w:val="18"/>
                <w:lang w:val="uk-UA"/>
              </w:rPr>
            </w:pPr>
          </w:p>
        </w:tc>
        <w:tc>
          <w:tcPr>
            <w:tcW w:w="746" w:type="pct"/>
            <w:vAlign w:val="bottom"/>
          </w:tcPr>
          <w:p w:rsidR="00F431B5" w:rsidRPr="00CD22D0" w:rsidRDefault="00F431B5" w:rsidP="00F431B5">
            <w:pPr>
              <w:spacing w:before="60" w:line="1440" w:lineRule="auto"/>
              <w:ind w:left="159" w:right="62"/>
              <w:jc w:val="right"/>
              <w:rPr>
                <w:b/>
                <w:sz w:val="18"/>
                <w:szCs w:val="18"/>
              </w:rPr>
            </w:pPr>
            <w:r w:rsidRPr="00CD22D0">
              <w:rPr>
                <w:b/>
                <w:sz w:val="18"/>
                <w:szCs w:val="18"/>
              </w:rPr>
              <w:t>18 009</w:t>
            </w:r>
          </w:p>
        </w:tc>
        <w:tc>
          <w:tcPr>
            <w:tcW w:w="85" w:type="pct"/>
            <w:vAlign w:val="bottom"/>
          </w:tcPr>
          <w:p w:rsidR="00F431B5" w:rsidRPr="00CD22D0" w:rsidRDefault="00F431B5" w:rsidP="00F431B5">
            <w:pPr>
              <w:spacing w:before="60" w:line="1440" w:lineRule="auto"/>
              <w:ind w:right="122"/>
              <w:jc w:val="right"/>
              <w:rPr>
                <w:b/>
                <w:sz w:val="18"/>
                <w:szCs w:val="18"/>
                <w:lang w:val="uk-UA"/>
              </w:rPr>
            </w:pPr>
          </w:p>
        </w:tc>
        <w:tc>
          <w:tcPr>
            <w:tcW w:w="735" w:type="pct"/>
            <w:vAlign w:val="bottom"/>
          </w:tcPr>
          <w:p w:rsidR="00F431B5" w:rsidRPr="00CD22D0" w:rsidRDefault="00F431B5" w:rsidP="00F431B5">
            <w:pPr>
              <w:spacing w:before="60" w:line="1440" w:lineRule="auto"/>
              <w:ind w:left="159" w:right="62"/>
              <w:jc w:val="right"/>
              <w:rPr>
                <w:sz w:val="18"/>
                <w:szCs w:val="18"/>
                <w:lang w:val="uk-UA"/>
              </w:rPr>
            </w:pPr>
            <w:r w:rsidRPr="00CD22D0">
              <w:rPr>
                <w:sz w:val="18"/>
                <w:szCs w:val="18"/>
                <w:lang w:val="uk-UA"/>
              </w:rPr>
              <w:t>16 953</w:t>
            </w:r>
          </w:p>
        </w:tc>
      </w:tr>
      <w:tr w:rsidR="00F431B5" w:rsidRPr="00CD22D0" w:rsidTr="00F431B5">
        <w:trPr>
          <w:cantSplit/>
          <w:trHeight w:hRule="exact" w:val="265"/>
        </w:trPr>
        <w:tc>
          <w:tcPr>
            <w:tcW w:w="3434" w:type="pct"/>
            <w:vAlign w:val="bottom"/>
          </w:tcPr>
          <w:p w:rsidR="00F431B5" w:rsidRPr="00CD22D0" w:rsidRDefault="00F431B5" w:rsidP="00F431B5">
            <w:pPr>
              <w:rPr>
                <w:sz w:val="18"/>
                <w:szCs w:val="18"/>
                <w:lang w:val="uk-UA"/>
              </w:rPr>
            </w:pPr>
          </w:p>
        </w:tc>
        <w:tc>
          <w:tcPr>
            <w:tcW w:w="746" w:type="pct"/>
            <w:vAlign w:val="bottom"/>
          </w:tcPr>
          <w:p w:rsidR="00F431B5" w:rsidRPr="00CD22D0" w:rsidRDefault="00F431B5" w:rsidP="00F431B5">
            <w:pPr>
              <w:pStyle w:val="32"/>
              <w:pBdr>
                <w:bottom w:val="double" w:sz="4" w:space="0" w:color="auto"/>
              </w:pBdr>
              <w:spacing w:after="130" w:line="130" w:lineRule="exact"/>
              <w:ind w:left="159" w:right="62" w:firstLine="57"/>
              <w:rPr>
                <w:position w:val="12"/>
                <w:lang w:val="uk-UA" w:eastAsia="en-US"/>
              </w:rPr>
            </w:pPr>
          </w:p>
        </w:tc>
        <w:tc>
          <w:tcPr>
            <w:tcW w:w="85" w:type="pct"/>
            <w:vAlign w:val="bottom"/>
          </w:tcPr>
          <w:p w:rsidR="00F431B5" w:rsidRPr="00CD22D0" w:rsidRDefault="00F431B5" w:rsidP="00F431B5">
            <w:pPr>
              <w:ind w:right="122"/>
              <w:jc w:val="right"/>
              <w:rPr>
                <w:b/>
                <w:sz w:val="18"/>
                <w:szCs w:val="18"/>
                <w:lang w:val="uk-UA"/>
              </w:rPr>
            </w:pPr>
          </w:p>
        </w:tc>
        <w:tc>
          <w:tcPr>
            <w:tcW w:w="735" w:type="pct"/>
            <w:vAlign w:val="bottom"/>
          </w:tcPr>
          <w:p w:rsidR="00F431B5" w:rsidRPr="00CD22D0" w:rsidRDefault="00F431B5" w:rsidP="00F431B5">
            <w:pPr>
              <w:pStyle w:val="32"/>
              <w:pBdr>
                <w:bottom w:val="double" w:sz="4" w:space="0" w:color="auto"/>
              </w:pBdr>
              <w:spacing w:after="130" w:line="130" w:lineRule="exact"/>
              <w:ind w:right="57" w:firstLine="57"/>
              <w:rPr>
                <w:position w:val="12"/>
              </w:rPr>
            </w:pPr>
          </w:p>
        </w:tc>
      </w:tr>
    </w:tbl>
    <w:p w:rsidR="00333551" w:rsidRPr="00CD22D0" w:rsidRDefault="00B10406" w:rsidP="002E5B47">
      <w:pPr>
        <w:pStyle w:val="1"/>
        <w:numPr>
          <w:ilvl w:val="0"/>
          <w:numId w:val="6"/>
        </w:numPr>
        <w:spacing w:after="240" w:line="240" w:lineRule="atLeast"/>
        <w:ind w:left="0" w:hanging="634"/>
        <w:rPr>
          <w:lang w:val="uk-UA"/>
        </w:rPr>
      </w:pPr>
      <w:r w:rsidRPr="00CD22D0">
        <w:rPr>
          <w:lang w:val="uk-UA"/>
        </w:rPr>
        <w:br w:type="page"/>
      </w:r>
      <w:r w:rsidR="00333551" w:rsidRPr="00CD22D0">
        <w:rPr>
          <w:lang w:val="uk-UA"/>
        </w:rPr>
        <w:lastRenderedPageBreak/>
        <w:t>Витрати на збут</w:t>
      </w:r>
    </w:p>
    <w:p w:rsidR="00333551" w:rsidRPr="00CD22D0" w:rsidRDefault="00333551" w:rsidP="00666CDC">
      <w:pPr>
        <w:pStyle w:val="a1"/>
        <w:keepNext/>
        <w:keepLines/>
        <w:spacing w:before="0"/>
        <w:rPr>
          <w:lang w:val="uk-UA"/>
        </w:rPr>
      </w:pPr>
      <w:r w:rsidRPr="00CD22D0">
        <w:rPr>
          <w:lang w:val="uk-UA"/>
        </w:rPr>
        <w:t>Витрати на збут за р</w:t>
      </w:r>
      <w:r w:rsidR="0074701A" w:rsidRPr="00CD22D0">
        <w:rPr>
          <w:lang w:val="uk-UA"/>
        </w:rPr>
        <w:t>і</w:t>
      </w:r>
      <w:r w:rsidRPr="00CD22D0">
        <w:rPr>
          <w:lang w:val="uk-UA"/>
        </w:rPr>
        <w:t>к, що закінчи</w:t>
      </w:r>
      <w:r w:rsidR="0074701A" w:rsidRPr="00CD22D0">
        <w:rPr>
          <w:lang w:val="uk-UA"/>
        </w:rPr>
        <w:t>в</w:t>
      </w:r>
      <w:r w:rsidRPr="00CD22D0">
        <w:rPr>
          <w:lang w:val="uk-UA"/>
        </w:rPr>
        <w:t>ся 31 грудня, представлені таким чином:</w:t>
      </w:r>
    </w:p>
    <w:tbl>
      <w:tblPr>
        <w:tblW w:w="4999" w:type="pct"/>
        <w:tblCellMar>
          <w:left w:w="57" w:type="dxa"/>
          <w:right w:w="57" w:type="dxa"/>
        </w:tblCellMar>
        <w:tblLook w:val="0000" w:firstRow="0" w:lastRow="0" w:firstColumn="0" w:lastColumn="0" w:noHBand="0" w:noVBand="0"/>
      </w:tblPr>
      <w:tblGrid>
        <w:gridCol w:w="5727"/>
        <w:gridCol w:w="1276"/>
        <w:gridCol w:w="142"/>
        <w:gridCol w:w="1276"/>
      </w:tblGrid>
      <w:tr w:rsidR="00BA6793" w:rsidRPr="00CD22D0" w:rsidTr="00083404">
        <w:tc>
          <w:tcPr>
            <w:tcW w:w="5727" w:type="dxa"/>
          </w:tcPr>
          <w:p w:rsidR="00BA6793" w:rsidRPr="00CD22D0" w:rsidRDefault="00BA6793" w:rsidP="00BA6793">
            <w:pPr>
              <w:pStyle w:val="TableNotBold"/>
              <w:keepLines/>
              <w:rPr>
                <w:szCs w:val="18"/>
                <w:lang w:eastAsia="en-US"/>
              </w:rPr>
            </w:pPr>
            <w:r w:rsidRPr="00CD22D0">
              <w:rPr>
                <w:szCs w:val="18"/>
                <w:lang w:eastAsia="en-US"/>
              </w:rPr>
              <w:t>(</w:t>
            </w:r>
            <w:r w:rsidRPr="00CD22D0">
              <w:rPr>
                <w:i/>
                <w:szCs w:val="18"/>
                <w:lang w:eastAsia="en-US"/>
              </w:rPr>
              <w:t>у тисячах гривень)</w:t>
            </w:r>
          </w:p>
        </w:tc>
        <w:tc>
          <w:tcPr>
            <w:tcW w:w="1276" w:type="dxa"/>
            <w:vAlign w:val="bottom"/>
          </w:tcPr>
          <w:p w:rsidR="00BA6793" w:rsidRPr="00CD22D0" w:rsidRDefault="00BA6793" w:rsidP="00BA6793">
            <w:pPr>
              <w:keepNext/>
              <w:keepLines/>
              <w:tabs>
                <w:tab w:val="left" w:pos="1118"/>
              </w:tabs>
              <w:ind w:left="-142"/>
              <w:jc w:val="right"/>
              <w:rPr>
                <w:b/>
                <w:sz w:val="18"/>
                <w:szCs w:val="18"/>
              </w:rPr>
            </w:pPr>
            <w:r w:rsidRPr="00CD22D0">
              <w:rPr>
                <w:b/>
                <w:sz w:val="18"/>
                <w:szCs w:val="18"/>
                <w:lang w:val="uk-UA"/>
              </w:rPr>
              <w:t>201</w:t>
            </w:r>
            <w:r w:rsidRPr="00CD22D0">
              <w:rPr>
                <w:b/>
                <w:sz w:val="18"/>
                <w:szCs w:val="18"/>
              </w:rPr>
              <w:t>6</w:t>
            </w:r>
          </w:p>
        </w:tc>
        <w:tc>
          <w:tcPr>
            <w:tcW w:w="142" w:type="dxa"/>
            <w:vAlign w:val="bottom"/>
          </w:tcPr>
          <w:p w:rsidR="00BA6793" w:rsidRPr="00CD22D0" w:rsidRDefault="00BA6793" w:rsidP="00BA6793">
            <w:pPr>
              <w:pStyle w:val="BracketsallignmentBold"/>
              <w:keepNext/>
              <w:keepLines/>
              <w:tabs>
                <w:tab w:val="left" w:pos="1245"/>
              </w:tabs>
              <w:ind w:left="-52"/>
              <w:rPr>
                <w:rFonts w:eastAsia="Times New Roman"/>
                <w:b w:val="0"/>
                <w:sz w:val="18"/>
                <w:szCs w:val="18"/>
                <w:lang w:eastAsia="en-US"/>
              </w:rPr>
            </w:pPr>
          </w:p>
        </w:tc>
        <w:tc>
          <w:tcPr>
            <w:tcW w:w="1276" w:type="dxa"/>
            <w:vAlign w:val="bottom"/>
          </w:tcPr>
          <w:p w:rsidR="00BA6793" w:rsidRPr="00CD22D0" w:rsidRDefault="00BA6793" w:rsidP="00BA6793">
            <w:pPr>
              <w:keepNext/>
              <w:keepLines/>
              <w:tabs>
                <w:tab w:val="left" w:pos="1118"/>
              </w:tabs>
              <w:ind w:left="-142"/>
              <w:jc w:val="right"/>
              <w:rPr>
                <w:sz w:val="18"/>
                <w:szCs w:val="18"/>
              </w:rPr>
            </w:pPr>
            <w:r w:rsidRPr="00CD22D0">
              <w:rPr>
                <w:sz w:val="18"/>
                <w:szCs w:val="18"/>
                <w:lang w:val="uk-UA"/>
              </w:rPr>
              <w:t>2015</w:t>
            </w:r>
          </w:p>
        </w:tc>
      </w:tr>
      <w:tr w:rsidR="00BA6793" w:rsidRPr="00CD22D0" w:rsidTr="00083404">
        <w:trPr>
          <w:trHeight w:val="175"/>
        </w:trPr>
        <w:tc>
          <w:tcPr>
            <w:tcW w:w="5727" w:type="dxa"/>
          </w:tcPr>
          <w:p w:rsidR="00BA6793" w:rsidRPr="00CD22D0" w:rsidRDefault="00BA6793" w:rsidP="00BA6793">
            <w:pPr>
              <w:pStyle w:val="TableNotBold"/>
              <w:keepLines/>
              <w:rPr>
                <w:szCs w:val="18"/>
                <w:lang w:eastAsia="en-US"/>
              </w:rPr>
            </w:pPr>
          </w:p>
        </w:tc>
        <w:tc>
          <w:tcPr>
            <w:tcW w:w="1276" w:type="dxa"/>
          </w:tcPr>
          <w:p w:rsidR="00BA6793" w:rsidRPr="00CD22D0" w:rsidRDefault="00BA6793" w:rsidP="00BA6793">
            <w:pPr>
              <w:keepNext/>
              <w:keepLines/>
              <w:tabs>
                <w:tab w:val="left" w:pos="1118"/>
              </w:tabs>
              <w:ind w:left="-142"/>
              <w:jc w:val="right"/>
              <w:rPr>
                <w:b/>
                <w:sz w:val="18"/>
                <w:szCs w:val="18"/>
                <w:lang w:val="uk-UA"/>
              </w:rPr>
            </w:pPr>
          </w:p>
        </w:tc>
        <w:tc>
          <w:tcPr>
            <w:tcW w:w="142" w:type="dxa"/>
          </w:tcPr>
          <w:p w:rsidR="00BA6793" w:rsidRPr="00CD22D0" w:rsidRDefault="00BA6793" w:rsidP="00BA6793">
            <w:pPr>
              <w:pStyle w:val="BracketsallignmentBold"/>
              <w:keepNext/>
              <w:keepLines/>
              <w:tabs>
                <w:tab w:val="left" w:pos="1245"/>
              </w:tabs>
              <w:ind w:left="-52"/>
              <w:rPr>
                <w:rFonts w:eastAsia="Times New Roman"/>
                <w:b w:val="0"/>
                <w:sz w:val="18"/>
                <w:szCs w:val="18"/>
                <w:lang w:eastAsia="en-US"/>
              </w:rPr>
            </w:pPr>
          </w:p>
        </w:tc>
        <w:tc>
          <w:tcPr>
            <w:tcW w:w="1276" w:type="dxa"/>
          </w:tcPr>
          <w:p w:rsidR="00BA6793" w:rsidRPr="00CD22D0" w:rsidRDefault="00BA6793" w:rsidP="00BA6793">
            <w:pPr>
              <w:keepNext/>
              <w:keepLines/>
              <w:tabs>
                <w:tab w:val="left" w:pos="1118"/>
              </w:tabs>
              <w:ind w:left="-142"/>
              <w:jc w:val="right"/>
              <w:rPr>
                <w:sz w:val="18"/>
                <w:szCs w:val="18"/>
                <w:lang w:val="uk-UA"/>
              </w:rPr>
            </w:pPr>
          </w:p>
        </w:tc>
      </w:tr>
      <w:tr w:rsidR="00BA6793" w:rsidRPr="00CD22D0" w:rsidTr="00083404">
        <w:trPr>
          <w:trHeight w:val="288"/>
        </w:trPr>
        <w:tc>
          <w:tcPr>
            <w:tcW w:w="5727" w:type="dxa"/>
            <w:vAlign w:val="bottom"/>
          </w:tcPr>
          <w:p w:rsidR="00BA6793" w:rsidRPr="00CD22D0" w:rsidRDefault="00BA6793" w:rsidP="00BA6793">
            <w:pPr>
              <w:keepNext/>
              <w:keepLines/>
              <w:rPr>
                <w:sz w:val="18"/>
                <w:szCs w:val="18"/>
                <w:lang w:val="uk-UA"/>
              </w:rPr>
            </w:pPr>
            <w:r w:rsidRPr="00CD22D0">
              <w:rPr>
                <w:sz w:val="18"/>
                <w:szCs w:val="18"/>
                <w:lang w:val="uk-UA"/>
              </w:rPr>
              <w:t>Транспортні витрати</w:t>
            </w:r>
          </w:p>
        </w:tc>
        <w:tc>
          <w:tcPr>
            <w:tcW w:w="1276" w:type="dxa"/>
            <w:vAlign w:val="bottom"/>
          </w:tcPr>
          <w:p w:rsidR="00BA6793" w:rsidRPr="00CD22D0" w:rsidRDefault="00CD5F1B" w:rsidP="00BA6793">
            <w:pPr>
              <w:keepNext/>
              <w:keepLines/>
              <w:tabs>
                <w:tab w:val="left" w:pos="1118"/>
              </w:tabs>
              <w:ind w:left="-142"/>
              <w:jc w:val="right"/>
              <w:rPr>
                <w:b/>
                <w:sz w:val="18"/>
                <w:szCs w:val="18"/>
                <w:lang w:val="uk-UA"/>
              </w:rPr>
            </w:pPr>
            <w:r w:rsidRPr="00CD22D0">
              <w:rPr>
                <w:b/>
                <w:sz w:val="18"/>
                <w:szCs w:val="18"/>
                <w:lang w:val="uk-UA"/>
              </w:rPr>
              <w:t>54 118</w:t>
            </w:r>
          </w:p>
        </w:tc>
        <w:tc>
          <w:tcPr>
            <w:tcW w:w="142" w:type="dxa"/>
            <w:vAlign w:val="bottom"/>
          </w:tcPr>
          <w:p w:rsidR="00BA6793" w:rsidRPr="00CD22D0" w:rsidRDefault="00BA6793" w:rsidP="00BA6793">
            <w:pPr>
              <w:keepNext/>
              <w:keepLines/>
              <w:tabs>
                <w:tab w:val="left" w:pos="1245"/>
              </w:tabs>
              <w:ind w:left="-52"/>
              <w:jc w:val="right"/>
              <w:rPr>
                <w:sz w:val="18"/>
                <w:szCs w:val="18"/>
                <w:lang w:val="uk-UA"/>
              </w:rPr>
            </w:pPr>
          </w:p>
        </w:tc>
        <w:tc>
          <w:tcPr>
            <w:tcW w:w="1276" w:type="dxa"/>
            <w:vAlign w:val="bottom"/>
          </w:tcPr>
          <w:p w:rsidR="00BA6793" w:rsidRPr="00CD22D0" w:rsidRDefault="00BA6793" w:rsidP="00BA6793">
            <w:pPr>
              <w:keepNext/>
              <w:keepLines/>
              <w:tabs>
                <w:tab w:val="left" w:pos="1118"/>
              </w:tabs>
              <w:ind w:left="-142"/>
              <w:jc w:val="right"/>
              <w:rPr>
                <w:sz w:val="18"/>
                <w:szCs w:val="18"/>
                <w:lang w:val="uk-UA"/>
              </w:rPr>
            </w:pPr>
            <w:r w:rsidRPr="00CD22D0">
              <w:rPr>
                <w:sz w:val="18"/>
                <w:szCs w:val="18"/>
                <w:lang w:val="uk-UA"/>
              </w:rPr>
              <w:t>33 906</w:t>
            </w:r>
          </w:p>
        </w:tc>
      </w:tr>
      <w:tr w:rsidR="00CD5F1B" w:rsidRPr="00CD22D0" w:rsidTr="00083404">
        <w:trPr>
          <w:trHeight w:val="288"/>
        </w:trPr>
        <w:tc>
          <w:tcPr>
            <w:tcW w:w="5727" w:type="dxa"/>
            <w:vAlign w:val="bottom"/>
          </w:tcPr>
          <w:p w:rsidR="00CD5F1B" w:rsidRPr="00CD22D0" w:rsidRDefault="00CD5F1B" w:rsidP="00BA6793">
            <w:pPr>
              <w:keepNext/>
              <w:keepLines/>
              <w:rPr>
                <w:sz w:val="18"/>
                <w:szCs w:val="18"/>
                <w:lang w:val="uk-UA"/>
              </w:rPr>
            </w:pPr>
            <w:r w:rsidRPr="00CD22D0">
              <w:rPr>
                <w:sz w:val="18"/>
                <w:szCs w:val="18"/>
                <w:lang w:val="uk-UA"/>
              </w:rPr>
              <w:t>Оренда логістичних складів</w:t>
            </w:r>
          </w:p>
        </w:tc>
        <w:tc>
          <w:tcPr>
            <w:tcW w:w="1276" w:type="dxa"/>
            <w:vAlign w:val="bottom"/>
          </w:tcPr>
          <w:p w:rsidR="00CD5F1B" w:rsidRPr="00CD22D0" w:rsidRDefault="00CD5F1B" w:rsidP="00BA6793">
            <w:pPr>
              <w:keepNext/>
              <w:keepLines/>
              <w:tabs>
                <w:tab w:val="left" w:pos="1118"/>
              </w:tabs>
              <w:ind w:left="-142"/>
              <w:jc w:val="right"/>
              <w:rPr>
                <w:b/>
                <w:sz w:val="18"/>
                <w:szCs w:val="18"/>
                <w:lang w:val="uk-UA"/>
              </w:rPr>
            </w:pPr>
            <w:r w:rsidRPr="00CD22D0">
              <w:rPr>
                <w:b/>
                <w:sz w:val="18"/>
                <w:szCs w:val="18"/>
                <w:lang w:val="uk-UA"/>
              </w:rPr>
              <w:t>4 562</w:t>
            </w:r>
          </w:p>
        </w:tc>
        <w:tc>
          <w:tcPr>
            <w:tcW w:w="142" w:type="dxa"/>
            <w:vAlign w:val="bottom"/>
          </w:tcPr>
          <w:p w:rsidR="00CD5F1B" w:rsidRPr="00CD22D0" w:rsidRDefault="00CD5F1B" w:rsidP="00BA6793">
            <w:pPr>
              <w:keepNext/>
              <w:keepLines/>
              <w:tabs>
                <w:tab w:val="left" w:pos="1245"/>
              </w:tabs>
              <w:ind w:left="-52"/>
              <w:jc w:val="right"/>
              <w:rPr>
                <w:sz w:val="18"/>
                <w:szCs w:val="18"/>
                <w:lang w:val="uk-UA"/>
              </w:rPr>
            </w:pPr>
          </w:p>
        </w:tc>
        <w:tc>
          <w:tcPr>
            <w:tcW w:w="1276" w:type="dxa"/>
            <w:vAlign w:val="bottom"/>
          </w:tcPr>
          <w:p w:rsidR="00CD5F1B" w:rsidRPr="00CD22D0" w:rsidRDefault="00CD5F1B" w:rsidP="00BA6793">
            <w:pPr>
              <w:keepNext/>
              <w:keepLines/>
              <w:tabs>
                <w:tab w:val="left" w:pos="1118"/>
              </w:tabs>
              <w:ind w:left="-142"/>
              <w:jc w:val="right"/>
              <w:rPr>
                <w:sz w:val="18"/>
                <w:szCs w:val="18"/>
                <w:lang w:val="uk-UA"/>
              </w:rPr>
            </w:pPr>
            <w:r w:rsidRPr="00CD22D0">
              <w:rPr>
                <w:sz w:val="18"/>
                <w:szCs w:val="18"/>
                <w:lang w:val="uk-UA"/>
              </w:rPr>
              <w:t>-</w:t>
            </w:r>
          </w:p>
        </w:tc>
      </w:tr>
      <w:tr w:rsidR="00BA6793" w:rsidRPr="00CD22D0" w:rsidTr="00083404">
        <w:trPr>
          <w:trHeight w:val="288"/>
        </w:trPr>
        <w:tc>
          <w:tcPr>
            <w:tcW w:w="5727" w:type="dxa"/>
            <w:vAlign w:val="bottom"/>
          </w:tcPr>
          <w:p w:rsidR="00BA6793" w:rsidRPr="00CD22D0" w:rsidRDefault="00BA6793" w:rsidP="00BA6793">
            <w:pPr>
              <w:keepNext/>
              <w:keepLines/>
              <w:rPr>
                <w:sz w:val="18"/>
                <w:szCs w:val="18"/>
                <w:lang w:val="uk-UA"/>
              </w:rPr>
            </w:pPr>
            <w:r w:rsidRPr="00CD22D0">
              <w:rPr>
                <w:sz w:val="18"/>
                <w:szCs w:val="18"/>
                <w:lang w:val="uk-UA"/>
              </w:rPr>
              <w:t>Заробітна плата та нарахування в фонди соціального забезпечення</w:t>
            </w:r>
          </w:p>
        </w:tc>
        <w:tc>
          <w:tcPr>
            <w:tcW w:w="1276" w:type="dxa"/>
            <w:vAlign w:val="bottom"/>
          </w:tcPr>
          <w:p w:rsidR="00BA6793" w:rsidRPr="00CD22D0" w:rsidRDefault="00BA6793" w:rsidP="00BA6793">
            <w:pPr>
              <w:keepNext/>
              <w:keepLines/>
              <w:tabs>
                <w:tab w:val="left" w:pos="1118"/>
              </w:tabs>
              <w:ind w:left="-142"/>
              <w:jc w:val="right"/>
              <w:rPr>
                <w:b/>
                <w:sz w:val="18"/>
                <w:szCs w:val="18"/>
              </w:rPr>
            </w:pPr>
            <w:r w:rsidRPr="00CD22D0">
              <w:rPr>
                <w:b/>
                <w:sz w:val="18"/>
                <w:szCs w:val="18"/>
              </w:rPr>
              <w:t>1 546</w:t>
            </w:r>
          </w:p>
        </w:tc>
        <w:tc>
          <w:tcPr>
            <w:tcW w:w="142" w:type="dxa"/>
            <w:vAlign w:val="bottom"/>
          </w:tcPr>
          <w:p w:rsidR="00BA6793" w:rsidRPr="00CD22D0" w:rsidRDefault="00BA6793" w:rsidP="00BA6793">
            <w:pPr>
              <w:keepNext/>
              <w:keepLines/>
              <w:tabs>
                <w:tab w:val="left" w:pos="1245"/>
              </w:tabs>
              <w:ind w:left="-52"/>
              <w:jc w:val="right"/>
              <w:rPr>
                <w:sz w:val="18"/>
                <w:szCs w:val="18"/>
                <w:lang w:val="uk-UA"/>
              </w:rPr>
            </w:pPr>
          </w:p>
        </w:tc>
        <w:tc>
          <w:tcPr>
            <w:tcW w:w="1276" w:type="dxa"/>
            <w:vAlign w:val="bottom"/>
          </w:tcPr>
          <w:p w:rsidR="00BA6793" w:rsidRPr="00CD22D0" w:rsidRDefault="00BA6793" w:rsidP="00BA6793">
            <w:pPr>
              <w:keepNext/>
              <w:keepLines/>
              <w:tabs>
                <w:tab w:val="left" w:pos="1118"/>
              </w:tabs>
              <w:ind w:left="-142"/>
              <w:jc w:val="right"/>
              <w:rPr>
                <w:sz w:val="18"/>
                <w:szCs w:val="18"/>
                <w:lang w:val="uk-UA"/>
              </w:rPr>
            </w:pPr>
            <w:r w:rsidRPr="00CD22D0">
              <w:rPr>
                <w:sz w:val="18"/>
                <w:szCs w:val="18"/>
                <w:lang w:val="uk-UA"/>
              </w:rPr>
              <w:t>557</w:t>
            </w:r>
          </w:p>
        </w:tc>
      </w:tr>
      <w:tr w:rsidR="003C24C0" w:rsidRPr="00CD22D0" w:rsidTr="00083404">
        <w:trPr>
          <w:trHeight w:val="288"/>
        </w:trPr>
        <w:tc>
          <w:tcPr>
            <w:tcW w:w="5727" w:type="dxa"/>
            <w:vAlign w:val="bottom"/>
          </w:tcPr>
          <w:p w:rsidR="003C24C0" w:rsidRPr="00CD22D0" w:rsidRDefault="003C24C0" w:rsidP="00BA6793">
            <w:pPr>
              <w:keepNext/>
              <w:keepLines/>
              <w:rPr>
                <w:sz w:val="18"/>
                <w:szCs w:val="18"/>
                <w:lang w:val="uk-UA"/>
              </w:rPr>
            </w:pPr>
            <w:r w:rsidRPr="00CD22D0">
              <w:rPr>
                <w:sz w:val="18"/>
                <w:szCs w:val="18"/>
                <w:lang w:val="uk-UA"/>
              </w:rPr>
              <w:t>Матеріальні витрати</w:t>
            </w:r>
          </w:p>
        </w:tc>
        <w:tc>
          <w:tcPr>
            <w:tcW w:w="1276" w:type="dxa"/>
            <w:vAlign w:val="bottom"/>
          </w:tcPr>
          <w:p w:rsidR="003C24C0" w:rsidRPr="00CD22D0" w:rsidRDefault="003C24C0" w:rsidP="00BA6793">
            <w:pPr>
              <w:keepNext/>
              <w:keepLines/>
              <w:tabs>
                <w:tab w:val="left" w:pos="1118"/>
              </w:tabs>
              <w:ind w:left="-142"/>
              <w:jc w:val="right"/>
              <w:rPr>
                <w:b/>
                <w:sz w:val="18"/>
                <w:szCs w:val="18"/>
                <w:lang w:val="uk-UA"/>
              </w:rPr>
            </w:pPr>
            <w:r w:rsidRPr="00CD22D0">
              <w:rPr>
                <w:b/>
                <w:sz w:val="18"/>
                <w:szCs w:val="18"/>
                <w:lang w:val="uk-UA"/>
              </w:rPr>
              <w:t>1</w:t>
            </w:r>
            <w:r w:rsidR="008F2E41" w:rsidRPr="00CD22D0">
              <w:rPr>
                <w:b/>
                <w:sz w:val="18"/>
                <w:szCs w:val="18"/>
                <w:lang w:val="uk-UA"/>
              </w:rPr>
              <w:t xml:space="preserve"> </w:t>
            </w:r>
            <w:r w:rsidRPr="00CD22D0">
              <w:rPr>
                <w:b/>
                <w:sz w:val="18"/>
                <w:szCs w:val="18"/>
                <w:lang w:val="uk-UA"/>
              </w:rPr>
              <w:t>195</w:t>
            </w:r>
          </w:p>
        </w:tc>
        <w:tc>
          <w:tcPr>
            <w:tcW w:w="142" w:type="dxa"/>
            <w:vAlign w:val="bottom"/>
          </w:tcPr>
          <w:p w:rsidR="003C24C0" w:rsidRPr="00CD22D0" w:rsidRDefault="003C24C0" w:rsidP="00BA6793">
            <w:pPr>
              <w:keepNext/>
              <w:keepLines/>
              <w:tabs>
                <w:tab w:val="left" w:pos="1245"/>
              </w:tabs>
              <w:ind w:left="-52"/>
              <w:jc w:val="right"/>
              <w:rPr>
                <w:sz w:val="18"/>
                <w:szCs w:val="18"/>
                <w:lang w:val="uk-UA"/>
              </w:rPr>
            </w:pPr>
          </w:p>
        </w:tc>
        <w:tc>
          <w:tcPr>
            <w:tcW w:w="1276" w:type="dxa"/>
            <w:vAlign w:val="bottom"/>
          </w:tcPr>
          <w:p w:rsidR="003C24C0" w:rsidRPr="00CD22D0" w:rsidRDefault="003C24C0" w:rsidP="00BA6793">
            <w:pPr>
              <w:keepNext/>
              <w:keepLines/>
              <w:tabs>
                <w:tab w:val="left" w:pos="1118"/>
              </w:tabs>
              <w:ind w:left="-142"/>
              <w:jc w:val="right"/>
              <w:rPr>
                <w:sz w:val="18"/>
                <w:szCs w:val="18"/>
                <w:lang w:val="uk-UA"/>
              </w:rPr>
            </w:pPr>
            <w:r w:rsidRPr="00CD22D0">
              <w:rPr>
                <w:sz w:val="18"/>
                <w:szCs w:val="18"/>
                <w:lang w:val="uk-UA"/>
              </w:rPr>
              <w:t>370</w:t>
            </w:r>
          </w:p>
        </w:tc>
      </w:tr>
      <w:tr w:rsidR="00BA6793" w:rsidRPr="00CD22D0" w:rsidTr="00083404">
        <w:trPr>
          <w:trHeight w:val="288"/>
        </w:trPr>
        <w:tc>
          <w:tcPr>
            <w:tcW w:w="5727" w:type="dxa"/>
            <w:vAlign w:val="bottom"/>
          </w:tcPr>
          <w:p w:rsidR="00BA6793" w:rsidRPr="00CD22D0" w:rsidRDefault="00BA6793" w:rsidP="00BA6793">
            <w:pPr>
              <w:keepNext/>
              <w:keepLines/>
              <w:rPr>
                <w:sz w:val="18"/>
                <w:szCs w:val="18"/>
                <w:lang w:val="uk-UA"/>
              </w:rPr>
            </w:pPr>
            <w:r w:rsidRPr="00CD22D0">
              <w:rPr>
                <w:sz w:val="18"/>
                <w:szCs w:val="18"/>
                <w:lang w:val="uk-UA"/>
              </w:rPr>
              <w:t>Амортизація</w:t>
            </w:r>
          </w:p>
        </w:tc>
        <w:tc>
          <w:tcPr>
            <w:tcW w:w="1276" w:type="dxa"/>
            <w:vAlign w:val="bottom"/>
          </w:tcPr>
          <w:p w:rsidR="00BA6793" w:rsidRPr="00CD22D0" w:rsidRDefault="00BA6793" w:rsidP="00BA6793">
            <w:pPr>
              <w:keepNext/>
              <w:keepLines/>
              <w:tabs>
                <w:tab w:val="left" w:pos="1118"/>
              </w:tabs>
              <w:ind w:left="-142"/>
              <w:jc w:val="right"/>
              <w:rPr>
                <w:b/>
                <w:sz w:val="18"/>
                <w:szCs w:val="18"/>
              </w:rPr>
            </w:pPr>
            <w:r w:rsidRPr="00CD22D0">
              <w:rPr>
                <w:b/>
                <w:sz w:val="18"/>
                <w:szCs w:val="18"/>
              </w:rPr>
              <w:t>149</w:t>
            </w:r>
          </w:p>
        </w:tc>
        <w:tc>
          <w:tcPr>
            <w:tcW w:w="142" w:type="dxa"/>
            <w:vAlign w:val="bottom"/>
          </w:tcPr>
          <w:p w:rsidR="00BA6793" w:rsidRPr="00CD22D0" w:rsidRDefault="00BA6793" w:rsidP="00BA6793">
            <w:pPr>
              <w:keepNext/>
              <w:keepLines/>
              <w:tabs>
                <w:tab w:val="left" w:pos="1245"/>
              </w:tabs>
              <w:ind w:left="-52"/>
              <w:jc w:val="right"/>
              <w:rPr>
                <w:sz w:val="18"/>
                <w:szCs w:val="18"/>
                <w:lang w:val="uk-UA"/>
              </w:rPr>
            </w:pPr>
          </w:p>
        </w:tc>
        <w:tc>
          <w:tcPr>
            <w:tcW w:w="1276" w:type="dxa"/>
            <w:vAlign w:val="bottom"/>
          </w:tcPr>
          <w:p w:rsidR="00BA6793" w:rsidRPr="00CD22D0" w:rsidRDefault="00BA6793" w:rsidP="00BA6793">
            <w:pPr>
              <w:keepNext/>
              <w:keepLines/>
              <w:tabs>
                <w:tab w:val="left" w:pos="1118"/>
              </w:tabs>
              <w:ind w:left="-142"/>
              <w:jc w:val="right"/>
              <w:rPr>
                <w:sz w:val="18"/>
                <w:szCs w:val="18"/>
                <w:lang w:val="uk-UA"/>
              </w:rPr>
            </w:pPr>
            <w:r w:rsidRPr="00CD22D0">
              <w:rPr>
                <w:sz w:val="18"/>
                <w:szCs w:val="18"/>
                <w:lang w:val="uk-UA"/>
              </w:rPr>
              <w:t>81</w:t>
            </w:r>
          </w:p>
        </w:tc>
      </w:tr>
      <w:tr w:rsidR="00BA6793" w:rsidRPr="00CD22D0" w:rsidTr="00083404">
        <w:trPr>
          <w:trHeight w:val="288"/>
        </w:trPr>
        <w:tc>
          <w:tcPr>
            <w:tcW w:w="5727" w:type="dxa"/>
            <w:vAlign w:val="bottom"/>
          </w:tcPr>
          <w:p w:rsidR="00BA6793" w:rsidRPr="00CD22D0" w:rsidRDefault="00BA6793" w:rsidP="00BA6793">
            <w:pPr>
              <w:keepNext/>
              <w:keepLines/>
              <w:rPr>
                <w:sz w:val="18"/>
                <w:szCs w:val="18"/>
                <w:lang w:val="uk-UA"/>
              </w:rPr>
            </w:pPr>
            <w:r w:rsidRPr="00CD22D0">
              <w:rPr>
                <w:sz w:val="18"/>
                <w:szCs w:val="18"/>
                <w:lang w:val="uk-UA"/>
              </w:rPr>
              <w:t>Інше</w:t>
            </w:r>
          </w:p>
        </w:tc>
        <w:tc>
          <w:tcPr>
            <w:tcW w:w="1276" w:type="dxa"/>
            <w:vAlign w:val="bottom"/>
          </w:tcPr>
          <w:p w:rsidR="00BA6793" w:rsidRPr="00CD22D0" w:rsidRDefault="003C24C0" w:rsidP="00BA6793">
            <w:pPr>
              <w:keepNext/>
              <w:keepLines/>
              <w:tabs>
                <w:tab w:val="left" w:pos="1118"/>
              </w:tabs>
              <w:ind w:left="-142"/>
              <w:jc w:val="right"/>
              <w:rPr>
                <w:b/>
                <w:sz w:val="18"/>
                <w:szCs w:val="18"/>
                <w:lang w:val="uk-UA"/>
              </w:rPr>
            </w:pPr>
            <w:r w:rsidRPr="00CD22D0">
              <w:rPr>
                <w:b/>
                <w:sz w:val="18"/>
                <w:szCs w:val="18"/>
                <w:lang w:val="uk-UA"/>
              </w:rPr>
              <w:t>1</w:t>
            </w:r>
            <w:r w:rsidR="008F2E41" w:rsidRPr="00CD22D0">
              <w:rPr>
                <w:b/>
                <w:sz w:val="18"/>
                <w:szCs w:val="18"/>
                <w:lang w:val="uk-UA"/>
              </w:rPr>
              <w:t xml:space="preserve"> </w:t>
            </w:r>
            <w:r w:rsidRPr="00CD22D0">
              <w:rPr>
                <w:b/>
                <w:sz w:val="18"/>
                <w:szCs w:val="18"/>
                <w:lang w:val="uk-UA"/>
              </w:rPr>
              <w:t>028</w:t>
            </w:r>
          </w:p>
        </w:tc>
        <w:tc>
          <w:tcPr>
            <w:tcW w:w="142" w:type="dxa"/>
            <w:vAlign w:val="bottom"/>
          </w:tcPr>
          <w:p w:rsidR="00BA6793" w:rsidRPr="00CD22D0" w:rsidRDefault="00BA6793" w:rsidP="00BA6793">
            <w:pPr>
              <w:keepNext/>
              <w:keepLines/>
              <w:tabs>
                <w:tab w:val="left" w:pos="1245"/>
              </w:tabs>
              <w:ind w:left="-52"/>
              <w:jc w:val="right"/>
              <w:rPr>
                <w:sz w:val="18"/>
                <w:szCs w:val="18"/>
                <w:lang w:val="uk-UA"/>
              </w:rPr>
            </w:pPr>
          </w:p>
        </w:tc>
        <w:tc>
          <w:tcPr>
            <w:tcW w:w="1276" w:type="dxa"/>
            <w:vAlign w:val="bottom"/>
          </w:tcPr>
          <w:p w:rsidR="00BA6793" w:rsidRPr="00CD22D0" w:rsidRDefault="003C24C0" w:rsidP="00BA6793">
            <w:pPr>
              <w:keepNext/>
              <w:keepLines/>
              <w:tabs>
                <w:tab w:val="left" w:pos="1118"/>
              </w:tabs>
              <w:ind w:left="-142"/>
              <w:jc w:val="right"/>
              <w:rPr>
                <w:sz w:val="18"/>
                <w:szCs w:val="18"/>
                <w:lang w:val="uk-UA"/>
              </w:rPr>
            </w:pPr>
            <w:r w:rsidRPr="00CD22D0">
              <w:rPr>
                <w:sz w:val="18"/>
                <w:szCs w:val="18"/>
                <w:lang w:val="uk-UA"/>
              </w:rPr>
              <w:t>317</w:t>
            </w:r>
          </w:p>
        </w:tc>
      </w:tr>
      <w:tr w:rsidR="00BA6793" w:rsidRPr="00CD22D0" w:rsidTr="00083404">
        <w:trPr>
          <w:trHeight w:val="220"/>
        </w:trPr>
        <w:tc>
          <w:tcPr>
            <w:tcW w:w="5727" w:type="dxa"/>
            <w:vAlign w:val="bottom"/>
          </w:tcPr>
          <w:p w:rsidR="00BA6793" w:rsidRPr="00CD22D0" w:rsidRDefault="00BA6793" w:rsidP="00BA6793">
            <w:pPr>
              <w:pStyle w:val="32"/>
              <w:keepNext/>
              <w:keepLines/>
              <w:spacing w:after="0"/>
              <w:ind w:left="110" w:hanging="110"/>
              <w:jc w:val="both"/>
              <w:rPr>
                <w:sz w:val="18"/>
                <w:szCs w:val="18"/>
                <w:lang w:val="en-US" w:eastAsia="en-US"/>
              </w:rPr>
            </w:pPr>
          </w:p>
        </w:tc>
        <w:tc>
          <w:tcPr>
            <w:tcW w:w="1276" w:type="dxa"/>
            <w:vAlign w:val="center"/>
          </w:tcPr>
          <w:p w:rsidR="00BA6793" w:rsidRPr="00CD22D0" w:rsidRDefault="00BA6793" w:rsidP="00BA6793">
            <w:pPr>
              <w:pStyle w:val="32"/>
              <w:pBdr>
                <w:bottom w:val="single" w:sz="4" w:space="0" w:color="auto"/>
              </w:pBdr>
              <w:tabs>
                <w:tab w:val="left" w:pos="1118"/>
              </w:tabs>
              <w:spacing w:after="130" w:line="130" w:lineRule="exact"/>
              <w:ind w:left="-142" w:firstLine="57"/>
              <w:jc w:val="right"/>
              <w:rPr>
                <w:position w:val="12"/>
                <w:lang w:val="uk-UA" w:eastAsia="en-US"/>
              </w:rPr>
            </w:pPr>
          </w:p>
        </w:tc>
        <w:tc>
          <w:tcPr>
            <w:tcW w:w="142" w:type="dxa"/>
          </w:tcPr>
          <w:p w:rsidR="00BA6793" w:rsidRPr="00CD22D0" w:rsidRDefault="00BA6793" w:rsidP="00BA6793">
            <w:pPr>
              <w:pStyle w:val="32"/>
              <w:tabs>
                <w:tab w:val="left" w:pos="1245"/>
              </w:tabs>
              <w:spacing w:after="0"/>
              <w:ind w:left="-52"/>
              <w:rPr>
                <w:sz w:val="18"/>
                <w:szCs w:val="18"/>
                <w:lang w:val="en-US" w:eastAsia="en-US"/>
              </w:rPr>
            </w:pPr>
          </w:p>
        </w:tc>
        <w:tc>
          <w:tcPr>
            <w:tcW w:w="1276" w:type="dxa"/>
            <w:vAlign w:val="center"/>
          </w:tcPr>
          <w:p w:rsidR="00BA6793" w:rsidRPr="00CD22D0" w:rsidRDefault="00BA6793" w:rsidP="00BA6793">
            <w:pPr>
              <w:pStyle w:val="32"/>
              <w:pBdr>
                <w:bottom w:val="single" w:sz="4" w:space="0" w:color="auto"/>
              </w:pBdr>
              <w:tabs>
                <w:tab w:val="left" w:pos="1118"/>
              </w:tabs>
              <w:spacing w:after="130" w:line="130" w:lineRule="exact"/>
              <w:ind w:left="-142" w:firstLine="57"/>
              <w:jc w:val="right"/>
              <w:rPr>
                <w:position w:val="12"/>
                <w:lang w:val="uk-UA" w:eastAsia="en-US"/>
              </w:rPr>
            </w:pPr>
          </w:p>
        </w:tc>
      </w:tr>
      <w:tr w:rsidR="00BA6793" w:rsidRPr="00CD22D0" w:rsidTr="00083404">
        <w:tc>
          <w:tcPr>
            <w:tcW w:w="5727" w:type="dxa"/>
          </w:tcPr>
          <w:p w:rsidR="00BA6793" w:rsidRPr="00CD22D0" w:rsidRDefault="00BA6793" w:rsidP="00BA6793">
            <w:pPr>
              <w:pStyle w:val="TableNotBold"/>
              <w:keepLines/>
              <w:rPr>
                <w:szCs w:val="18"/>
                <w:lang w:eastAsia="en-US"/>
              </w:rPr>
            </w:pPr>
          </w:p>
        </w:tc>
        <w:tc>
          <w:tcPr>
            <w:tcW w:w="1276" w:type="dxa"/>
            <w:vAlign w:val="center"/>
          </w:tcPr>
          <w:p w:rsidR="00BA6793" w:rsidRPr="00CD22D0" w:rsidRDefault="00BA6793" w:rsidP="00BA6793">
            <w:pPr>
              <w:keepNext/>
              <w:keepLines/>
              <w:tabs>
                <w:tab w:val="left" w:pos="1118"/>
              </w:tabs>
              <w:ind w:left="-142"/>
              <w:jc w:val="right"/>
              <w:rPr>
                <w:b/>
                <w:sz w:val="18"/>
                <w:szCs w:val="18"/>
              </w:rPr>
            </w:pPr>
            <w:r w:rsidRPr="00CD22D0">
              <w:rPr>
                <w:b/>
                <w:sz w:val="18"/>
                <w:szCs w:val="18"/>
              </w:rPr>
              <w:t>62 598</w:t>
            </w:r>
          </w:p>
        </w:tc>
        <w:tc>
          <w:tcPr>
            <w:tcW w:w="142" w:type="dxa"/>
            <w:vAlign w:val="center"/>
          </w:tcPr>
          <w:p w:rsidR="00BA6793" w:rsidRPr="00CD22D0" w:rsidRDefault="00BA6793" w:rsidP="00BA6793">
            <w:pPr>
              <w:pStyle w:val="32"/>
              <w:tabs>
                <w:tab w:val="left" w:pos="1245"/>
              </w:tabs>
              <w:ind w:left="-52"/>
              <w:jc w:val="right"/>
              <w:rPr>
                <w:bCs/>
                <w:sz w:val="18"/>
                <w:szCs w:val="18"/>
                <w:lang w:val="en-US" w:eastAsia="en-US"/>
              </w:rPr>
            </w:pPr>
          </w:p>
        </w:tc>
        <w:tc>
          <w:tcPr>
            <w:tcW w:w="1276" w:type="dxa"/>
            <w:vAlign w:val="center"/>
          </w:tcPr>
          <w:p w:rsidR="00BA6793" w:rsidRPr="00CD22D0" w:rsidRDefault="00BA6793" w:rsidP="00BA6793">
            <w:pPr>
              <w:keepNext/>
              <w:keepLines/>
              <w:tabs>
                <w:tab w:val="left" w:pos="1118"/>
              </w:tabs>
              <w:ind w:left="-142"/>
              <w:jc w:val="right"/>
              <w:rPr>
                <w:sz w:val="18"/>
                <w:szCs w:val="18"/>
                <w:lang w:val="uk-UA"/>
              </w:rPr>
            </w:pPr>
            <w:r w:rsidRPr="00CD22D0">
              <w:rPr>
                <w:sz w:val="18"/>
                <w:szCs w:val="18"/>
                <w:lang w:val="uk-UA"/>
              </w:rPr>
              <w:t>35 231</w:t>
            </w:r>
          </w:p>
        </w:tc>
      </w:tr>
      <w:tr w:rsidR="00333551" w:rsidRPr="00CD22D0" w:rsidTr="00083404">
        <w:trPr>
          <w:trHeight w:val="175"/>
        </w:trPr>
        <w:tc>
          <w:tcPr>
            <w:tcW w:w="5727" w:type="dxa"/>
          </w:tcPr>
          <w:p w:rsidR="00333551" w:rsidRPr="00CD22D0" w:rsidRDefault="00333551" w:rsidP="00E60D85">
            <w:pPr>
              <w:pStyle w:val="TableNotBold"/>
              <w:keepLines/>
              <w:rPr>
                <w:lang w:eastAsia="en-US"/>
              </w:rPr>
            </w:pPr>
          </w:p>
        </w:tc>
        <w:tc>
          <w:tcPr>
            <w:tcW w:w="1276" w:type="dxa"/>
            <w:vAlign w:val="center"/>
          </w:tcPr>
          <w:p w:rsidR="00333551" w:rsidRPr="00CD22D0" w:rsidRDefault="00333551" w:rsidP="00033BEC">
            <w:pPr>
              <w:pStyle w:val="32"/>
              <w:pBdr>
                <w:bottom w:val="double" w:sz="4" w:space="0" w:color="auto"/>
              </w:pBdr>
              <w:tabs>
                <w:tab w:val="left" w:pos="1245"/>
              </w:tabs>
              <w:spacing w:after="130" w:line="130" w:lineRule="exact"/>
              <w:ind w:left="-52" w:right="-57" w:firstLine="57"/>
              <w:jc w:val="right"/>
              <w:rPr>
                <w:position w:val="12"/>
                <w:lang w:val="uk-UA" w:eastAsia="en-US"/>
              </w:rPr>
            </w:pPr>
          </w:p>
        </w:tc>
        <w:tc>
          <w:tcPr>
            <w:tcW w:w="142" w:type="dxa"/>
          </w:tcPr>
          <w:p w:rsidR="00333551" w:rsidRPr="00CD22D0" w:rsidRDefault="00333551" w:rsidP="00033BEC">
            <w:pPr>
              <w:pStyle w:val="32"/>
              <w:tabs>
                <w:tab w:val="left" w:pos="1245"/>
              </w:tabs>
              <w:ind w:left="-52"/>
              <w:rPr>
                <w:lang w:val="en-US" w:eastAsia="en-US"/>
              </w:rPr>
            </w:pPr>
          </w:p>
        </w:tc>
        <w:tc>
          <w:tcPr>
            <w:tcW w:w="1276" w:type="dxa"/>
          </w:tcPr>
          <w:p w:rsidR="00333551" w:rsidRPr="00CD22D0" w:rsidRDefault="00333551" w:rsidP="00033BEC">
            <w:pPr>
              <w:pStyle w:val="32"/>
              <w:pBdr>
                <w:bottom w:val="double" w:sz="4" w:space="0" w:color="auto"/>
              </w:pBdr>
              <w:tabs>
                <w:tab w:val="left" w:pos="1161"/>
                <w:tab w:val="left" w:pos="1339"/>
              </w:tabs>
              <w:spacing w:after="130" w:line="130" w:lineRule="exact"/>
              <w:ind w:left="-11" w:firstLine="57"/>
              <w:rPr>
                <w:position w:val="12"/>
                <w:lang w:val="en-US" w:eastAsia="en-US"/>
              </w:rPr>
            </w:pPr>
          </w:p>
        </w:tc>
      </w:tr>
    </w:tbl>
    <w:p w:rsidR="00B10406" w:rsidRPr="00CD22D0" w:rsidRDefault="00B10406" w:rsidP="00083404">
      <w:pPr>
        <w:pStyle w:val="a1"/>
        <w:keepNext/>
        <w:keepLines/>
        <w:spacing w:before="0"/>
        <w:rPr>
          <w:lang w:val="uk-UA"/>
        </w:rPr>
      </w:pPr>
    </w:p>
    <w:p w:rsidR="00333551" w:rsidRPr="00CD22D0" w:rsidRDefault="00333551" w:rsidP="002E5B47">
      <w:pPr>
        <w:pStyle w:val="1"/>
        <w:numPr>
          <w:ilvl w:val="0"/>
          <w:numId w:val="6"/>
        </w:numPr>
        <w:spacing w:after="240" w:line="240" w:lineRule="atLeast"/>
        <w:ind w:left="0" w:hanging="634"/>
        <w:rPr>
          <w:lang w:val="uk-UA"/>
        </w:rPr>
      </w:pPr>
      <w:bookmarkStart w:id="21" w:name="_Ref63921212"/>
      <w:bookmarkStart w:id="22" w:name="_Ref96427124"/>
      <w:bookmarkEnd w:id="13"/>
      <w:bookmarkEnd w:id="14"/>
      <w:bookmarkEnd w:id="15"/>
      <w:bookmarkEnd w:id="16"/>
      <w:bookmarkEnd w:id="17"/>
      <w:bookmarkEnd w:id="18"/>
      <w:bookmarkEnd w:id="19"/>
      <w:bookmarkEnd w:id="20"/>
      <w:r w:rsidRPr="00CD22D0">
        <w:rPr>
          <w:lang w:val="uk-UA"/>
        </w:rPr>
        <w:t>Фінансові витрати</w:t>
      </w:r>
      <w:bookmarkEnd w:id="21"/>
      <w:bookmarkEnd w:id="22"/>
    </w:p>
    <w:p w:rsidR="00333551" w:rsidRPr="00CD22D0" w:rsidRDefault="00333551" w:rsidP="00F013E4">
      <w:pPr>
        <w:pStyle w:val="a1"/>
        <w:rPr>
          <w:lang w:val="uk-UA"/>
        </w:rPr>
      </w:pPr>
      <w:r w:rsidRPr="00CD22D0">
        <w:rPr>
          <w:lang w:val="uk-UA"/>
        </w:rPr>
        <w:t>Фінансові витрати за рік, що закінчився 31 грудня, представлені таким чином:</w:t>
      </w:r>
    </w:p>
    <w:tbl>
      <w:tblPr>
        <w:tblW w:w="5033" w:type="pct"/>
        <w:tblLayout w:type="fixed"/>
        <w:tblCellMar>
          <w:left w:w="0" w:type="dxa"/>
          <w:right w:w="0" w:type="dxa"/>
        </w:tblCellMar>
        <w:tblLook w:val="0000" w:firstRow="0" w:lastRow="0" w:firstColumn="0" w:lastColumn="0" w:noHBand="0" w:noVBand="0"/>
      </w:tblPr>
      <w:tblGrid>
        <w:gridCol w:w="5100"/>
        <w:gridCol w:w="288"/>
        <w:gridCol w:w="1417"/>
        <w:gridCol w:w="187"/>
        <w:gridCol w:w="1372"/>
      </w:tblGrid>
      <w:tr w:rsidR="006C70B8" w:rsidRPr="00CD22D0" w:rsidTr="00B71139">
        <w:trPr>
          <w:cantSplit/>
          <w:trHeight w:hRule="exact" w:val="274"/>
          <w:tblHeader/>
        </w:trPr>
        <w:tc>
          <w:tcPr>
            <w:tcW w:w="3049" w:type="pct"/>
            <w:vAlign w:val="bottom"/>
          </w:tcPr>
          <w:p w:rsidR="006C70B8" w:rsidRPr="00CD22D0" w:rsidRDefault="006C70B8" w:rsidP="006C70B8">
            <w:pPr>
              <w:rPr>
                <w:sz w:val="18"/>
                <w:szCs w:val="18"/>
                <w:lang w:val="uk-UA"/>
              </w:rPr>
            </w:pPr>
            <w:bookmarkStart w:id="23" w:name="_Ref63921229"/>
            <w:bookmarkStart w:id="24" w:name="_Ref96427143"/>
            <w:bookmarkStart w:id="25" w:name="_Ref191452419"/>
            <w:r w:rsidRPr="00CD22D0">
              <w:rPr>
                <w:i/>
                <w:sz w:val="18"/>
                <w:szCs w:val="18"/>
                <w:lang w:val="uk-UA"/>
              </w:rPr>
              <w:t>(у тисячах гривень)</w:t>
            </w:r>
          </w:p>
        </w:tc>
        <w:tc>
          <w:tcPr>
            <w:tcW w:w="172" w:type="pct"/>
          </w:tcPr>
          <w:p w:rsidR="006C70B8" w:rsidRPr="00CD22D0" w:rsidRDefault="006C70B8" w:rsidP="006C70B8">
            <w:pPr>
              <w:rPr>
                <w:sz w:val="18"/>
                <w:szCs w:val="18"/>
                <w:lang w:val="uk-UA"/>
              </w:rPr>
            </w:pPr>
          </w:p>
        </w:tc>
        <w:tc>
          <w:tcPr>
            <w:tcW w:w="847" w:type="pct"/>
            <w:vAlign w:val="bottom"/>
          </w:tcPr>
          <w:p w:rsidR="006C70B8" w:rsidRPr="00CD22D0" w:rsidRDefault="006C70B8" w:rsidP="006C70B8">
            <w:pPr>
              <w:jc w:val="right"/>
              <w:rPr>
                <w:b/>
                <w:sz w:val="18"/>
                <w:szCs w:val="18"/>
                <w:lang w:val="uk-UA"/>
              </w:rPr>
            </w:pPr>
            <w:r w:rsidRPr="00CD22D0">
              <w:rPr>
                <w:b/>
                <w:sz w:val="18"/>
                <w:szCs w:val="18"/>
                <w:lang w:val="uk-UA"/>
              </w:rPr>
              <w:t>2016</w:t>
            </w:r>
          </w:p>
        </w:tc>
        <w:tc>
          <w:tcPr>
            <w:tcW w:w="112" w:type="pct"/>
            <w:vAlign w:val="bottom"/>
          </w:tcPr>
          <w:p w:rsidR="006C70B8" w:rsidRPr="00CD22D0" w:rsidRDefault="006C70B8" w:rsidP="006C70B8">
            <w:pPr>
              <w:ind w:right="122"/>
              <w:jc w:val="right"/>
              <w:rPr>
                <w:b/>
                <w:sz w:val="18"/>
                <w:szCs w:val="18"/>
                <w:lang w:val="uk-UA"/>
              </w:rPr>
            </w:pPr>
          </w:p>
        </w:tc>
        <w:tc>
          <w:tcPr>
            <w:tcW w:w="820" w:type="pct"/>
            <w:vAlign w:val="bottom"/>
          </w:tcPr>
          <w:p w:rsidR="006C70B8" w:rsidRPr="00CD22D0" w:rsidRDefault="006C70B8" w:rsidP="006C70B8">
            <w:pPr>
              <w:jc w:val="right"/>
              <w:rPr>
                <w:sz w:val="18"/>
                <w:szCs w:val="18"/>
                <w:lang w:val="uk-UA"/>
              </w:rPr>
            </w:pPr>
            <w:r w:rsidRPr="00CD22D0">
              <w:rPr>
                <w:sz w:val="18"/>
                <w:szCs w:val="18"/>
                <w:lang w:val="uk-UA"/>
              </w:rPr>
              <w:t>2015</w:t>
            </w:r>
          </w:p>
        </w:tc>
      </w:tr>
      <w:tr w:rsidR="006C70B8" w:rsidRPr="00CD22D0" w:rsidTr="00B71139">
        <w:trPr>
          <w:cantSplit/>
          <w:trHeight w:hRule="exact" w:val="274"/>
          <w:tblHeader/>
        </w:trPr>
        <w:tc>
          <w:tcPr>
            <w:tcW w:w="3049" w:type="pct"/>
            <w:vAlign w:val="bottom"/>
          </w:tcPr>
          <w:p w:rsidR="006C70B8" w:rsidRPr="00CD22D0" w:rsidRDefault="006C70B8" w:rsidP="006C70B8">
            <w:pPr>
              <w:rPr>
                <w:i/>
                <w:sz w:val="18"/>
                <w:szCs w:val="18"/>
                <w:lang w:val="uk-UA"/>
              </w:rPr>
            </w:pPr>
          </w:p>
        </w:tc>
        <w:tc>
          <w:tcPr>
            <w:tcW w:w="172" w:type="pct"/>
          </w:tcPr>
          <w:p w:rsidR="006C70B8" w:rsidRPr="00CD22D0" w:rsidRDefault="006C70B8" w:rsidP="006C70B8">
            <w:pPr>
              <w:rPr>
                <w:sz w:val="18"/>
                <w:szCs w:val="18"/>
                <w:lang w:val="uk-UA"/>
              </w:rPr>
            </w:pPr>
          </w:p>
        </w:tc>
        <w:tc>
          <w:tcPr>
            <w:tcW w:w="847" w:type="pct"/>
            <w:vAlign w:val="bottom"/>
          </w:tcPr>
          <w:p w:rsidR="006C70B8" w:rsidRPr="00CD22D0" w:rsidRDefault="006C70B8" w:rsidP="006C70B8">
            <w:pPr>
              <w:jc w:val="right"/>
              <w:rPr>
                <w:b/>
                <w:sz w:val="18"/>
                <w:szCs w:val="18"/>
                <w:lang w:val="uk-UA"/>
              </w:rPr>
            </w:pPr>
          </w:p>
        </w:tc>
        <w:tc>
          <w:tcPr>
            <w:tcW w:w="112" w:type="pct"/>
            <w:vAlign w:val="bottom"/>
          </w:tcPr>
          <w:p w:rsidR="006C70B8" w:rsidRPr="00CD22D0" w:rsidRDefault="006C70B8" w:rsidP="006C70B8">
            <w:pPr>
              <w:ind w:right="122"/>
              <w:jc w:val="right"/>
              <w:rPr>
                <w:b/>
                <w:sz w:val="18"/>
                <w:szCs w:val="18"/>
                <w:lang w:val="uk-UA"/>
              </w:rPr>
            </w:pPr>
          </w:p>
        </w:tc>
        <w:tc>
          <w:tcPr>
            <w:tcW w:w="820" w:type="pct"/>
            <w:vAlign w:val="bottom"/>
          </w:tcPr>
          <w:p w:rsidR="006C70B8" w:rsidRPr="00CD22D0" w:rsidRDefault="006C70B8" w:rsidP="006C70B8">
            <w:pPr>
              <w:jc w:val="right"/>
              <w:rPr>
                <w:sz w:val="18"/>
                <w:szCs w:val="18"/>
                <w:lang w:val="uk-UA"/>
              </w:rPr>
            </w:pPr>
          </w:p>
        </w:tc>
      </w:tr>
      <w:tr w:rsidR="006C70B8" w:rsidRPr="00CD22D0" w:rsidTr="00B71139">
        <w:trPr>
          <w:cantSplit/>
          <w:trHeight w:hRule="exact" w:val="288"/>
        </w:trPr>
        <w:tc>
          <w:tcPr>
            <w:tcW w:w="3049" w:type="pct"/>
            <w:vAlign w:val="bottom"/>
          </w:tcPr>
          <w:p w:rsidR="006C70B8" w:rsidRPr="00CD22D0" w:rsidRDefault="006C70B8" w:rsidP="006C70B8">
            <w:pPr>
              <w:pStyle w:val="tabletext"/>
              <w:keepNext/>
              <w:spacing w:before="0" w:after="0"/>
              <w:rPr>
                <w:sz w:val="18"/>
                <w:szCs w:val="18"/>
                <w:lang w:val="uk-UA"/>
              </w:rPr>
            </w:pPr>
            <w:r w:rsidRPr="00CD22D0">
              <w:rPr>
                <w:sz w:val="18"/>
                <w:szCs w:val="18"/>
                <w:lang w:val="uk-UA"/>
              </w:rPr>
              <w:t>Витрати на виплату відсотків по банківських кредитах</w:t>
            </w:r>
          </w:p>
        </w:tc>
        <w:tc>
          <w:tcPr>
            <w:tcW w:w="172" w:type="pct"/>
          </w:tcPr>
          <w:p w:rsidR="006C70B8" w:rsidRPr="00CD22D0" w:rsidRDefault="006C70B8" w:rsidP="006C70B8">
            <w:pPr>
              <w:rPr>
                <w:sz w:val="18"/>
                <w:szCs w:val="18"/>
                <w:lang w:val="uk-UA"/>
              </w:rPr>
            </w:pPr>
          </w:p>
        </w:tc>
        <w:tc>
          <w:tcPr>
            <w:tcW w:w="847" w:type="pct"/>
            <w:vAlign w:val="bottom"/>
          </w:tcPr>
          <w:p w:rsidR="006C70B8" w:rsidRPr="00CD22D0" w:rsidRDefault="006C70B8" w:rsidP="0051664D">
            <w:pPr>
              <w:jc w:val="right"/>
              <w:rPr>
                <w:b/>
                <w:sz w:val="18"/>
                <w:szCs w:val="18"/>
              </w:rPr>
            </w:pPr>
            <w:r w:rsidRPr="00CD22D0">
              <w:rPr>
                <w:b/>
                <w:sz w:val="18"/>
                <w:szCs w:val="18"/>
                <w:lang w:val="uk-UA"/>
              </w:rPr>
              <w:t xml:space="preserve">52 </w:t>
            </w:r>
            <w:r w:rsidR="0051664D" w:rsidRPr="00CD22D0">
              <w:rPr>
                <w:b/>
                <w:sz w:val="18"/>
                <w:szCs w:val="18"/>
              </w:rPr>
              <w:t>634</w:t>
            </w:r>
          </w:p>
        </w:tc>
        <w:tc>
          <w:tcPr>
            <w:tcW w:w="112" w:type="pct"/>
            <w:vAlign w:val="bottom"/>
          </w:tcPr>
          <w:p w:rsidR="006C70B8" w:rsidRPr="00CD22D0" w:rsidRDefault="006C70B8" w:rsidP="006C70B8">
            <w:pPr>
              <w:ind w:right="122"/>
              <w:jc w:val="right"/>
              <w:rPr>
                <w:sz w:val="18"/>
                <w:szCs w:val="18"/>
                <w:lang w:val="uk-UA"/>
              </w:rPr>
            </w:pPr>
          </w:p>
        </w:tc>
        <w:tc>
          <w:tcPr>
            <w:tcW w:w="820" w:type="pct"/>
            <w:vAlign w:val="bottom"/>
          </w:tcPr>
          <w:p w:rsidR="006C70B8" w:rsidRPr="00CD22D0" w:rsidRDefault="006C70B8" w:rsidP="006C70B8">
            <w:pPr>
              <w:jc w:val="right"/>
              <w:rPr>
                <w:sz w:val="18"/>
                <w:szCs w:val="18"/>
                <w:lang w:val="uk-UA"/>
              </w:rPr>
            </w:pPr>
            <w:r w:rsidRPr="00CD22D0">
              <w:rPr>
                <w:sz w:val="18"/>
                <w:szCs w:val="18"/>
                <w:lang w:val="uk-UA"/>
              </w:rPr>
              <w:t>45 128</w:t>
            </w:r>
          </w:p>
        </w:tc>
      </w:tr>
      <w:tr w:rsidR="00B71139" w:rsidRPr="00CD22D0" w:rsidTr="00B71139">
        <w:trPr>
          <w:cantSplit/>
          <w:trHeight w:hRule="exact" w:val="288"/>
        </w:trPr>
        <w:tc>
          <w:tcPr>
            <w:tcW w:w="3049" w:type="pct"/>
            <w:vAlign w:val="bottom"/>
          </w:tcPr>
          <w:p w:rsidR="00B71139" w:rsidRPr="00CD22D0" w:rsidRDefault="00B71139" w:rsidP="00803E78">
            <w:pPr>
              <w:pStyle w:val="tabletext"/>
              <w:keepNext/>
              <w:spacing w:before="0" w:after="0"/>
              <w:rPr>
                <w:sz w:val="18"/>
                <w:szCs w:val="18"/>
                <w:lang w:val="uk-UA"/>
              </w:rPr>
            </w:pPr>
            <w:r w:rsidRPr="00CD22D0">
              <w:rPr>
                <w:sz w:val="18"/>
                <w:szCs w:val="18"/>
                <w:lang w:val="uk-UA"/>
              </w:rPr>
              <w:t>Витрати на платежі по гарантіям та комісії</w:t>
            </w:r>
          </w:p>
        </w:tc>
        <w:tc>
          <w:tcPr>
            <w:tcW w:w="172" w:type="pct"/>
          </w:tcPr>
          <w:p w:rsidR="00B71139" w:rsidRPr="00CD22D0" w:rsidRDefault="00B71139" w:rsidP="00803E78">
            <w:pPr>
              <w:rPr>
                <w:sz w:val="18"/>
                <w:szCs w:val="18"/>
                <w:lang w:val="uk-UA"/>
              </w:rPr>
            </w:pPr>
          </w:p>
        </w:tc>
        <w:tc>
          <w:tcPr>
            <w:tcW w:w="847" w:type="pct"/>
            <w:vAlign w:val="bottom"/>
          </w:tcPr>
          <w:p w:rsidR="00B71139" w:rsidRPr="00CD22D0" w:rsidRDefault="00B71139" w:rsidP="00803E78">
            <w:pPr>
              <w:jc w:val="right"/>
              <w:rPr>
                <w:b/>
                <w:sz w:val="18"/>
                <w:szCs w:val="18"/>
                <w:lang w:val="uk-UA"/>
              </w:rPr>
            </w:pPr>
            <w:r w:rsidRPr="00CD22D0">
              <w:rPr>
                <w:b/>
                <w:sz w:val="18"/>
                <w:szCs w:val="18"/>
                <w:lang w:val="uk-UA"/>
              </w:rPr>
              <w:t>9 929</w:t>
            </w:r>
          </w:p>
        </w:tc>
        <w:tc>
          <w:tcPr>
            <w:tcW w:w="112" w:type="pct"/>
            <w:vAlign w:val="bottom"/>
          </w:tcPr>
          <w:p w:rsidR="00B71139" w:rsidRPr="00CD22D0" w:rsidRDefault="00B71139" w:rsidP="00803E78">
            <w:pPr>
              <w:ind w:right="122"/>
              <w:jc w:val="right"/>
              <w:rPr>
                <w:sz w:val="18"/>
                <w:szCs w:val="18"/>
                <w:lang w:val="uk-UA"/>
              </w:rPr>
            </w:pPr>
          </w:p>
        </w:tc>
        <w:tc>
          <w:tcPr>
            <w:tcW w:w="820" w:type="pct"/>
            <w:vAlign w:val="bottom"/>
          </w:tcPr>
          <w:p w:rsidR="00B71139" w:rsidRPr="00CD22D0" w:rsidRDefault="00B71139" w:rsidP="00803E78">
            <w:pPr>
              <w:jc w:val="right"/>
              <w:rPr>
                <w:sz w:val="18"/>
                <w:szCs w:val="18"/>
                <w:lang w:val="uk-UA"/>
              </w:rPr>
            </w:pPr>
            <w:r w:rsidRPr="00CD22D0">
              <w:rPr>
                <w:sz w:val="18"/>
                <w:szCs w:val="18"/>
                <w:lang w:val="uk-UA"/>
              </w:rPr>
              <w:t>8 885</w:t>
            </w:r>
          </w:p>
        </w:tc>
      </w:tr>
      <w:tr w:rsidR="006C70B8" w:rsidRPr="00CD22D0" w:rsidTr="00B71139">
        <w:trPr>
          <w:cantSplit/>
          <w:trHeight w:hRule="exact" w:val="288"/>
        </w:trPr>
        <w:tc>
          <w:tcPr>
            <w:tcW w:w="3049" w:type="pct"/>
            <w:vAlign w:val="bottom"/>
          </w:tcPr>
          <w:p w:rsidR="006C70B8" w:rsidRPr="00CD22D0" w:rsidRDefault="006C70B8" w:rsidP="006C70B8">
            <w:pPr>
              <w:pStyle w:val="tabletext"/>
              <w:keepNext/>
              <w:spacing w:before="0" w:after="0"/>
              <w:rPr>
                <w:sz w:val="18"/>
                <w:szCs w:val="18"/>
                <w:lang w:val="uk-UA"/>
              </w:rPr>
            </w:pPr>
            <w:r w:rsidRPr="00CD22D0">
              <w:rPr>
                <w:sz w:val="18"/>
                <w:szCs w:val="18"/>
                <w:lang w:val="uk-UA"/>
              </w:rPr>
              <w:t>Збиток від курсових різниць</w:t>
            </w:r>
          </w:p>
        </w:tc>
        <w:tc>
          <w:tcPr>
            <w:tcW w:w="172" w:type="pct"/>
          </w:tcPr>
          <w:p w:rsidR="006C70B8" w:rsidRPr="00CD22D0" w:rsidRDefault="006C70B8" w:rsidP="006C70B8">
            <w:pPr>
              <w:rPr>
                <w:sz w:val="18"/>
                <w:szCs w:val="18"/>
                <w:lang w:val="uk-UA"/>
              </w:rPr>
            </w:pPr>
          </w:p>
        </w:tc>
        <w:tc>
          <w:tcPr>
            <w:tcW w:w="847" w:type="pct"/>
            <w:vAlign w:val="bottom"/>
          </w:tcPr>
          <w:p w:rsidR="006C70B8" w:rsidRPr="00CD22D0" w:rsidRDefault="006C70B8" w:rsidP="006C70B8">
            <w:pPr>
              <w:jc w:val="right"/>
              <w:rPr>
                <w:b/>
                <w:sz w:val="18"/>
                <w:szCs w:val="18"/>
                <w:lang w:val="uk-UA"/>
              </w:rPr>
            </w:pPr>
            <w:r w:rsidRPr="00CD22D0">
              <w:rPr>
                <w:b/>
                <w:sz w:val="18"/>
                <w:szCs w:val="18"/>
                <w:lang w:val="uk-UA"/>
              </w:rPr>
              <w:t>6 944</w:t>
            </w:r>
          </w:p>
        </w:tc>
        <w:tc>
          <w:tcPr>
            <w:tcW w:w="112" w:type="pct"/>
            <w:vAlign w:val="bottom"/>
          </w:tcPr>
          <w:p w:rsidR="006C70B8" w:rsidRPr="00CD22D0" w:rsidRDefault="006C70B8" w:rsidP="006C70B8">
            <w:pPr>
              <w:ind w:right="122"/>
              <w:jc w:val="right"/>
              <w:rPr>
                <w:sz w:val="18"/>
                <w:szCs w:val="18"/>
                <w:lang w:val="uk-UA"/>
              </w:rPr>
            </w:pPr>
          </w:p>
        </w:tc>
        <w:tc>
          <w:tcPr>
            <w:tcW w:w="820" w:type="pct"/>
            <w:vAlign w:val="bottom"/>
          </w:tcPr>
          <w:p w:rsidR="006C70B8" w:rsidRPr="00CD22D0" w:rsidRDefault="006C70B8" w:rsidP="006C70B8">
            <w:pPr>
              <w:jc w:val="right"/>
              <w:rPr>
                <w:sz w:val="18"/>
                <w:szCs w:val="18"/>
                <w:lang w:val="uk-UA"/>
              </w:rPr>
            </w:pPr>
            <w:r w:rsidRPr="00CD22D0">
              <w:rPr>
                <w:sz w:val="18"/>
                <w:szCs w:val="18"/>
                <w:lang w:val="uk-UA"/>
              </w:rPr>
              <w:t>23 213</w:t>
            </w:r>
          </w:p>
        </w:tc>
      </w:tr>
      <w:tr w:rsidR="006C70B8" w:rsidRPr="00CD22D0" w:rsidTr="00B71139">
        <w:trPr>
          <w:cantSplit/>
          <w:trHeight w:hRule="exact" w:val="475"/>
        </w:trPr>
        <w:tc>
          <w:tcPr>
            <w:tcW w:w="3049" w:type="pct"/>
            <w:vAlign w:val="bottom"/>
          </w:tcPr>
          <w:p w:rsidR="006C70B8" w:rsidRPr="00CD22D0" w:rsidRDefault="006C70B8" w:rsidP="006C70B8">
            <w:pPr>
              <w:pStyle w:val="tabletext"/>
              <w:keepNext/>
              <w:spacing w:before="0" w:after="0"/>
              <w:ind w:left="90" w:hanging="90"/>
              <w:rPr>
                <w:sz w:val="18"/>
                <w:szCs w:val="18"/>
                <w:lang w:val="uk-UA"/>
              </w:rPr>
            </w:pPr>
            <w:r w:rsidRPr="00CD22D0">
              <w:rPr>
                <w:sz w:val="18"/>
                <w:szCs w:val="18"/>
                <w:lang w:val="uk-UA"/>
              </w:rPr>
              <w:t>Витрати на виплату відсотків по кредитах, отриманих від пов’язаних сторін</w:t>
            </w:r>
          </w:p>
        </w:tc>
        <w:tc>
          <w:tcPr>
            <w:tcW w:w="172" w:type="pct"/>
          </w:tcPr>
          <w:p w:rsidR="006C70B8" w:rsidRPr="00CD22D0" w:rsidRDefault="006C70B8" w:rsidP="006C70B8">
            <w:pPr>
              <w:rPr>
                <w:sz w:val="18"/>
                <w:szCs w:val="18"/>
                <w:lang w:val="uk-UA"/>
              </w:rPr>
            </w:pPr>
          </w:p>
        </w:tc>
        <w:tc>
          <w:tcPr>
            <w:tcW w:w="847" w:type="pct"/>
            <w:vAlign w:val="bottom"/>
          </w:tcPr>
          <w:p w:rsidR="006C70B8" w:rsidRPr="00CD22D0" w:rsidRDefault="006C70B8" w:rsidP="006C70B8">
            <w:pPr>
              <w:jc w:val="right"/>
              <w:rPr>
                <w:b/>
                <w:sz w:val="18"/>
                <w:szCs w:val="18"/>
                <w:lang w:val="ru-RU"/>
              </w:rPr>
            </w:pPr>
            <w:r w:rsidRPr="00CD22D0">
              <w:rPr>
                <w:b/>
                <w:sz w:val="18"/>
                <w:szCs w:val="18"/>
                <w:lang w:val="ru-RU"/>
              </w:rPr>
              <w:t>1 249</w:t>
            </w:r>
          </w:p>
        </w:tc>
        <w:tc>
          <w:tcPr>
            <w:tcW w:w="112" w:type="pct"/>
            <w:vAlign w:val="bottom"/>
          </w:tcPr>
          <w:p w:rsidR="006C70B8" w:rsidRPr="00CD22D0" w:rsidRDefault="006C70B8" w:rsidP="006C70B8">
            <w:pPr>
              <w:ind w:right="122"/>
              <w:jc w:val="right"/>
              <w:rPr>
                <w:sz w:val="18"/>
                <w:szCs w:val="18"/>
                <w:lang w:val="uk-UA"/>
              </w:rPr>
            </w:pPr>
          </w:p>
        </w:tc>
        <w:tc>
          <w:tcPr>
            <w:tcW w:w="820" w:type="pct"/>
            <w:vAlign w:val="bottom"/>
          </w:tcPr>
          <w:p w:rsidR="006C70B8" w:rsidRPr="00CD22D0" w:rsidRDefault="006C70B8" w:rsidP="006C70B8">
            <w:pPr>
              <w:jc w:val="right"/>
              <w:rPr>
                <w:sz w:val="18"/>
                <w:szCs w:val="18"/>
                <w:lang w:val="ru-RU"/>
              </w:rPr>
            </w:pPr>
            <w:r w:rsidRPr="00CD22D0">
              <w:rPr>
                <w:sz w:val="18"/>
                <w:szCs w:val="18"/>
                <w:lang w:val="ru-RU"/>
              </w:rPr>
              <w:t>1 497</w:t>
            </w:r>
          </w:p>
        </w:tc>
      </w:tr>
      <w:tr w:rsidR="006C70B8" w:rsidRPr="00CD22D0" w:rsidTr="00B71139">
        <w:trPr>
          <w:cantSplit/>
          <w:trHeight w:hRule="exact" w:val="447"/>
        </w:trPr>
        <w:tc>
          <w:tcPr>
            <w:tcW w:w="3049" w:type="pct"/>
            <w:vAlign w:val="bottom"/>
          </w:tcPr>
          <w:p w:rsidR="006C70B8" w:rsidRPr="00CD22D0" w:rsidRDefault="00EF6577" w:rsidP="00F75078">
            <w:pPr>
              <w:pStyle w:val="tabletext"/>
              <w:keepNext/>
              <w:spacing w:before="0" w:after="0"/>
              <w:ind w:left="90" w:hanging="90"/>
              <w:rPr>
                <w:sz w:val="18"/>
                <w:szCs w:val="18"/>
                <w:lang w:val="uk-UA"/>
              </w:rPr>
            </w:pPr>
            <w:r w:rsidRPr="00CD22D0">
              <w:rPr>
                <w:sz w:val="18"/>
                <w:szCs w:val="18"/>
                <w:lang w:val="uk-UA"/>
              </w:rPr>
              <w:t>В</w:t>
            </w:r>
            <w:r w:rsidR="003C24C0" w:rsidRPr="00CD22D0">
              <w:rPr>
                <w:sz w:val="18"/>
                <w:szCs w:val="18"/>
                <w:lang w:val="uk-UA"/>
              </w:rPr>
              <w:t>ідсотки по</w:t>
            </w:r>
            <w:r w:rsidR="00F45491" w:rsidRPr="00CD22D0">
              <w:rPr>
                <w:sz w:val="18"/>
                <w:szCs w:val="18"/>
                <w:lang w:val="uk-UA"/>
              </w:rPr>
              <w:t xml:space="preserve"> актуарному розрахунку </w:t>
            </w:r>
            <w:r w:rsidR="00F75078" w:rsidRPr="00CD22D0">
              <w:rPr>
                <w:sz w:val="18"/>
                <w:szCs w:val="18"/>
                <w:lang w:val="uk-UA"/>
              </w:rPr>
              <w:t>довгострокової пенсійної програми</w:t>
            </w:r>
          </w:p>
        </w:tc>
        <w:tc>
          <w:tcPr>
            <w:tcW w:w="172" w:type="pct"/>
          </w:tcPr>
          <w:p w:rsidR="006C70B8" w:rsidRPr="00CD22D0" w:rsidRDefault="006C70B8" w:rsidP="006C70B8">
            <w:pPr>
              <w:rPr>
                <w:sz w:val="18"/>
                <w:szCs w:val="18"/>
                <w:lang w:val="uk-UA"/>
              </w:rPr>
            </w:pPr>
          </w:p>
        </w:tc>
        <w:tc>
          <w:tcPr>
            <w:tcW w:w="847" w:type="pct"/>
            <w:vAlign w:val="bottom"/>
          </w:tcPr>
          <w:p w:rsidR="006C70B8" w:rsidRPr="00CD22D0" w:rsidRDefault="00F45491" w:rsidP="006C70B8">
            <w:pPr>
              <w:jc w:val="right"/>
              <w:rPr>
                <w:b/>
                <w:sz w:val="18"/>
                <w:szCs w:val="18"/>
                <w:lang w:val="ru-RU"/>
              </w:rPr>
            </w:pPr>
            <w:r w:rsidRPr="00CD22D0">
              <w:rPr>
                <w:b/>
                <w:sz w:val="18"/>
                <w:szCs w:val="18"/>
                <w:lang w:val="ru-RU"/>
              </w:rPr>
              <w:t>490</w:t>
            </w:r>
            <w:r w:rsidR="006C70B8" w:rsidRPr="00CD22D0">
              <w:rPr>
                <w:b/>
                <w:sz w:val="18"/>
                <w:szCs w:val="18"/>
                <w:lang w:val="ru-RU"/>
              </w:rPr>
              <w:t xml:space="preserve"> </w:t>
            </w:r>
          </w:p>
        </w:tc>
        <w:tc>
          <w:tcPr>
            <w:tcW w:w="112" w:type="pct"/>
            <w:vAlign w:val="bottom"/>
          </w:tcPr>
          <w:p w:rsidR="006C70B8" w:rsidRPr="00CD22D0" w:rsidRDefault="006C70B8" w:rsidP="006C70B8">
            <w:pPr>
              <w:ind w:right="122"/>
              <w:jc w:val="right"/>
              <w:rPr>
                <w:sz w:val="18"/>
                <w:szCs w:val="18"/>
                <w:lang w:val="uk-UA"/>
              </w:rPr>
            </w:pPr>
          </w:p>
        </w:tc>
        <w:tc>
          <w:tcPr>
            <w:tcW w:w="820" w:type="pct"/>
            <w:vAlign w:val="bottom"/>
          </w:tcPr>
          <w:p w:rsidR="006C70B8" w:rsidRPr="00CD22D0" w:rsidRDefault="006C70B8" w:rsidP="006C70B8">
            <w:pPr>
              <w:jc w:val="right"/>
              <w:rPr>
                <w:sz w:val="18"/>
                <w:szCs w:val="18"/>
                <w:lang w:val="ru-RU"/>
              </w:rPr>
            </w:pPr>
            <w:r w:rsidRPr="00CD22D0">
              <w:rPr>
                <w:sz w:val="18"/>
                <w:szCs w:val="18"/>
              </w:rPr>
              <w:t>-</w:t>
            </w:r>
            <w:r w:rsidRPr="00CD22D0">
              <w:rPr>
                <w:sz w:val="18"/>
                <w:szCs w:val="18"/>
                <w:lang w:val="ru-RU"/>
              </w:rPr>
              <w:t xml:space="preserve"> </w:t>
            </w:r>
          </w:p>
        </w:tc>
      </w:tr>
      <w:tr w:rsidR="006C70B8" w:rsidRPr="00CD22D0" w:rsidTr="00B71139">
        <w:trPr>
          <w:cantSplit/>
          <w:trHeight w:hRule="exact" w:val="274"/>
        </w:trPr>
        <w:tc>
          <w:tcPr>
            <w:tcW w:w="3049" w:type="pct"/>
            <w:vAlign w:val="bottom"/>
          </w:tcPr>
          <w:p w:rsidR="006C70B8" w:rsidRPr="00CD22D0" w:rsidRDefault="006C70B8" w:rsidP="006C70B8">
            <w:pPr>
              <w:pStyle w:val="tabletext"/>
              <w:keepNext/>
              <w:spacing w:before="0" w:after="0"/>
              <w:rPr>
                <w:sz w:val="18"/>
                <w:szCs w:val="18"/>
                <w:lang w:val="uk-UA"/>
              </w:rPr>
            </w:pPr>
          </w:p>
        </w:tc>
        <w:tc>
          <w:tcPr>
            <w:tcW w:w="172" w:type="pct"/>
          </w:tcPr>
          <w:p w:rsidR="006C70B8" w:rsidRPr="00CD22D0" w:rsidRDefault="006C70B8" w:rsidP="006C70B8">
            <w:pPr>
              <w:rPr>
                <w:sz w:val="18"/>
                <w:szCs w:val="18"/>
                <w:lang w:val="uk-UA"/>
              </w:rPr>
            </w:pPr>
          </w:p>
        </w:tc>
        <w:tc>
          <w:tcPr>
            <w:tcW w:w="847" w:type="pct"/>
            <w:vAlign w:val="bottom"/>
          </w:tcPr>
          <w:p w:rsidR="006C70B8" w:rsidRPr="00CD22D0" w:rsidRDefault="006C70B8" w:rsidP="006C70B8">
            <w:pPr>
              <w:pStyle w:val="32"/>
              <w:pBdr>
                <w:bottom w:val="single" w:sz="4" w:space="0" w:color="auto"/>
              </w:pBdr>
              <w:spacing w:after="130" w:line="130" w:lineRule="exact"/>
              <w:ind w:firstLine="57"/>
              <w:jc w:val="right"/>
              <w:rPr>
                <w:position w:val="12"/>
                <w:sz w:val="18"/>
                <w:szCs w:val="18"/>
                <w:lang w:val="uk-UA" w:eastAsia="en-US"/>
              </w:rPr>
            </w:pPr>
          </w:p>
        </w:tc>
        <w:tc>
          <w:tcPr>
            <w:tcW w:w="112" w:type="pct"/>
            <w:vAlign w:val="bottom"/>
          </w:tcPr>
          <w:p w:rsidR="006C70B8" w:rsidRPr="00CD22D0" w:rsidRDefault="006C70B8" w:rsidP="006C70B8">
            <w:pPr>
              <w:ind w:right="122"/>
              <w:jc w:val="right"/>
              <w:rPr>
                <w:sz w:val="18"/>
                <w:szCs w:val="18"/>
                <w:lang w:val="uk-UA"/>
              </w:rPr>
            </w:pPr>
          </w:p>
        </w:tc>
        <w:tc>
          <w:tcPr>
            <w:tcW w:w="820" w:type="pct"/>
            <w:vAlign w:val="bottom"/>
          </w:tcPr>
          <w:p w:rsidR="006C70B8" w:rsidRPr="00CD22D0" w:rsidRDefault="006C70B8" w:rsidP="006C70B8">
            <w:pPr>
              <w:pStyle w:val="32"/>
              <w:pBdr>
                <w:bottom w:val="single" w:sz="4" w:space="0" w:color="auto"/>
              </w:pBdr>
              <w:spacing w:after="130" w:line="130" w:lineRule="exact"/>
              <w:ind w:firstLine="57"/>
              <w:jc w:val="right"/>
              <w:rPr>
                <w:position w:val="12"/>
                <w:sz w:val="18"/>
                <w:szCs w:val="18"/>
                <w:lang w:val="uk-UA" w:eastAsia="en-US"/>
              </w:rPr>
            </w:pPr>
          </w:p>
        </w:tc>
      </w:tr>
      <w:tr w:rsidR="006C70B8" w:rsidRPr="00CD22D0" w:rsidTr="00B71139">
        <w:trPr>
          <w:cantSplit/>
          <w:trHeight w:hRule="exact" w:val="274"/>
        </w:trPr>
        <w:tc>
          <w:tcPr>
            <w:tcW w:w="3049" w:type="pct"/>
            <w:vAlign w:val="bottom"/>
          </w:tcPr>
          <w:p w:rsidR="006C70B8" w:rsidRPr="00CD22D0" w:rsidRDefault="006C70B8" w:rsidP="006C70B8">
            <w:pPr>
              <w:rPr>
                <w:sz w:val="18"/>
                <w:szCs w:val="18"/>
                <w:lang w:val="uk-UA"/>
              </w:rPr>
            </w:pPr>
          </w:p>
        </w:tc>
        <w:tc>
          <w:tcPr>
            <w:tcW w:w="172" w:type="pct"/>
          </w:tcPr>
          <w:p w:rsidR="006C70B8" w:rsidRPr="00CD22D0" w:rsidRDefault="006C70B8" w:rsidP="006C70B8">
            <w:pPr>
              <w:rPr>
                <w:sz w:val="18"/>
                <w:szCs w:val="18"/>
                <w:lang w:val="uk-UA"/>
              </w:rPr>
            </w:pPr>
          </w:p>
        </w:tc>
        <w:tc>
          <w:tcPr>
            <w:tcW w:w="847" w:type="pct"/>
            <w:vAlign w:val="bottom"/>
          </w:tcPr>
          <w:p w:rsidR="006C70B8" w:rsidRPr="00CD22D0" w:rsidRDefault="00F45491" w:rsidP="0051664D">
            <w:pPr>
              <w:jc w:val="right"/>
              <w:rPr>
                <w:b/>
                <w:sz w:val="18"/>
                <w:szCs w:val="18"/>
              </w:rPr>
            </w:pPr>
            <w:r w:rsidRPr="00CD22D0">
              <w:rPr>
                <w:b/>
                <w:sz w:val="18"/>
                <w:szCs w:val="18"/>
                <w:lang w:val="uk-UA"/>
              </w:rPr>
              <w:t xml:space="preserve">71 </w:t>
            </w:r>
            <w:r w:rsidR="0051664D" w:rsidRPr="00CD22D0">
              <w:rPr>
                <w:b/>
                <w:sz w:val="18"/>
                <w:szCs w:val="18"/>
              </w:rPr>
              <w:t>246</w:t>
            </w:r>
          </w:p>
        </w:tc>
        <w:tc>
          <w:tcPr>
            <w:tcW w:w="112" w:type="pct"/>
            <w:vAlign w:val="bottom"/>
          </w:tcPr>
          <w:p w:rsidR="006C70B8" w:rsidRPr="00CD22D0" w:rsidRDefault="006C70B8" w:rsidP="006C70B8">
            <w:pPr>
              <w:ind w:right="122"/>
              <w:jc w:val="right"/>
              <w:rPr>
                <w:b/>
                <w:sz w:val="18"/>
                <w:szCs w:val="18"/>
                <w:lang w:val="uk-UA"/>
              </w:rPr>
            </w:pPr>
          </w:p>
        </w:tc>
        <w:tc>
          <w:tcPr>
            <w:tcW w:w="820" w:type="pct"/>
            <w:vAlign w:val="bottom"/>
          </w:tcPr>
          <w:p w:rsidR="006C70B8" w:rsidRPr="00CD22D0" w:rsidRDefault="006C70B8" w:rsidP="006C70B8">
            <w:pPr>
              <w:jc w:val="right"/>
              <w:rPr>
                <w:sz w:val="18"/>
                <w:szCs w:val="18"/>
                <w:lang w:val="uk-UA"/>
              </w:rPr>
            </w:pPr>
            <w:r w:rsidRPr="00CD22D0">
              <w:rPr>
                <w:sz w:val="18"/>
                <w:szCs w:val="18"/>
                <w:lang w:val="uk-UA"/>
              </w:rPr>
              <w:t>78 723</w:t>
            </w:r>
          </w:p>
        </w:tc>
      </w:tr>
      <w:tr w:rsidR="00333551" w:rsidRPr="00CD22D0" w:rsidTr="00B71139">
        <w:trPr>
          <w:cantSplit/>
          <w:trHeight w:hRule="exact" w:val="274"/>
        </w:trPr>
        <w:tc>
          <w:tcPr>
            <w:tcW w:w="3049" w:type="pct"/>
            <w:vAlign w:val="bottom"/>
          </w:tcPr>
          <w:p w:rsidR="00333551" w:rsidRPr="00CD22D0" w:rsidRDefault="00333551" w:rsidP="00C42FFA">
            <w:pPr>
              <w:rPr>
                <w:sz w:val="18"/>
                <w:szCs w:val="18"/>
                <w:lang w:val="uk-UA"/>
              </w:rPr>
            </w:pPr>
          </w:p>
        </w:tc>
        <w:tc>
          <w:tcPr>
            <w:tcW w:w="172" w:type="pct"/>
          </w:tcPr>
          <w:p w:rsidR="00333551" w:rsidRPr="00CD22D0" w:rsidRDefault="00333551" w:rsidP="00C42FFA">
            <w:pPr>
              <w:rPr>
                <w:sz w:val="18"/>
                <w:szCs w:val="18"/>
                <w:lang w:val="uk-UA"/>
              </w:rPr>
            </w:pPr>
          </w:p>
        </w:tc>
        <w:tc>
          <w:tcPr>
            <w:tcW w:w="847" w:type="pct"/>
            <w:vAlign w:val="bottom"/>
          </w:tcPr>
          <w:p w:rsidR="00333551" w:rsidRPr="00CD22D0" w:rsidRDefault="00333551" w:rsidP="006A5B01">
            <w:pPr>
              <w:pStyle w:val="32"/>
              <w:pBdr>
                <w:bottom w:val="double" w:sz="4" w:space="0" w:color="auto"/>
              </w:pBdr>
              <w:spacing w:after="130" w:line="130" w:lineRule="exact"/>
              <w:ind w:firstLine="57"/>
              <w:jc w:val="right"/>
              <w:rPr>
                <w:position w:val="12"/>
                <w:lang w:val="uk-UA" w:eastAsia="en-US"/>
              </w:rPr>
            </w:pPr>
          </w:p>
        </w:tc>
        <w:tc>
          <w:tcPr>
            <w:tcW w:w="112" w:type="pct"/>
            <w:vAlign w:val="bottom"/>
          </w:tcPr>
          <w:p w:rsidR="00333551" w:rsidRPr="00CD22D0" w:rsidRDefault="00333551" w:rsidP="00C42FFA">
            <w:pPr>
              <w:ind w:right="122"/>
              <w:jc w:val="right"/>
              <w:rPr>
                <w:b/>
                <w:sz w:val="18"/>
                <w:szCs w:val="18"/>
                <w:lang w:val="uk-UA"/>
              </w:rPr>
            </w:pPr>
          </w:p>
        </w:tc>
        <w:tc>
          <w:tcPr>
            <w:tcW w:w="820" w:type="pct"/>
            <w:vAlign w:val="bottom"/>
          </w:tcPr>
          <w:p w:rsidR="00333551" w:rsidRPr="00CD22D0" w:rsidRDefault="00333551" w:rsidP="006A5B01">
            <w:pPr>
              <w:pStyle w:val="32"/>
              <w:pBdr>
                <w:bottom w:val="double" w:sz="4" w:space="0" w:color="auto"/>
              </w:pBdr>
              <w:spacing w:after="130" w:line="130" w:lineRule="exact"/>
              <w:ind w:right="31" w:firstLine="57"/>
              <w:jc w:val="right"/>
              <w:rPr>
                <w:position w:val="12"/>
                <w:lang w:val="uk-UA" w:eastAsia="en-US"/>
              </w:rPr>
            </w:pPr>
          </w:p>
        </w:tc>
      </w:tr>
    </w:tbl>
    <w:p w:rsidR="00670ECC" w:rsidRPr="00CD22D0" w:rsidRDefault="00670ECC" w:rsidP="00670ECC">
      <w:pPr>
        <w:pStyle w:val="1"/>
        <w:tabs>
          <w:tab w:val="clear" w:pos="643"/>
        </w:tabs>
        <w:spacing w:after="240" w:line="240" w:lineRule="atLeast"/>
        <w:ind w:left="0" w:firstLine="0"/>
        <w:rPr>
          <w:lang w:val="uk-UA"/>
        </w:rPr>
      </w:pPr>
      <w:bookmarkStart w:id="26" w:name="_Ref239064433"/>
      <w:bookmarkStart w:id="27" w:name="_Ref296677153"/>
      <w:bookmarkStart w:id="28" w:name="_Ref299630521"/>
      <w:bookmarkStart w:id="29" w:name="_Ref96427552"/>
      <w:bookmarkEnd w:id="23"/>
      <w:bookmarkEnd w:id="24"/>
      <w:bookmarkEnd w:id="25"/>
    </w:p>
    <w:p w:rsidR="00333551" w:rsidRPr="00CD22D0" w:rsidRDefault="00670ECC" w:rsidP="002E5B47">
      <w:pPr>
        <w:pStyle w:val="1"/>
        <w:numPr>
          <w:ilvl w:val="0"/>
          <w:numId w:val="6"/>
        </w:numPr>
        <w:spacing w:after="240" w:line="240" w:lineRule="atLeast"/>
        <w:ind w:left="0" w:hanging="634"/>
        <w:rPr>
          <w:lang w:val="uk-UA"/>
        </w:rPr>
      </w:pPr>
      <w:r w:rsidRPr="00CD22D0">
        <w:rPr>
          <w:lang w:val="uk-UA"/>
        </w:rPr>
        <w:br w:type="page"/>
      </w:r>
      <w:r w:rsidR="00333551" w:rsidRPr="00CD22D0">
        <w:rPr>
          <w:lang w:val="uk-UA"/>
        </w:rPr>
        <w:lastRenderedPageBreak/>
        <w:t>Витрати на персонал</w:t>
      </w:r>
      <w:bookmarkEnd w:id="26"/>
      <w:bookmarkEnd w:id="27"/>
      <w:bookmarkEnd w:id="28"/>
    </w:p>
    <w:p w:rsidR="00333551" w:rsidRPr="00CD22D0" w:rsidRDefault="00333551" w:rsidP="00F013E4">
      <w:pPr>
        <w:pStyle w:val="a1"/>
        <w:rPr>
          <w:lang w:val="uk-UA"/>
        </w:rPr>
      </w:pPr>
      <w:r w:rsidRPr="00CD22D0">
        <w:rPr>
          <w:lang w:val="uk-UA"/>
        </w:rPr>
        <w:t>Витрати на персонал за рік, що закінчився 31 грудня, представлені таким чином:</w:t>
      </w:r>
    </w:p>
    <w:tbl>
      <w:tblPr>
        <w:tblW w:w="5033" w:type="pct"/>
        <w:tblLayout w:type="fixed"/>
        <w:tblCellMar>
          <w:left w:w="0" w:type="dxa"/>
          <w:right w:w="0" w:type="dxa"/>
        </w:tblCellMar>
        <w:tblLook w:val="0000" w:firstRow="0" w:lastRow="0" w:firstColumn="0" w:lastColumn="0" w:noHBand="0" w:noVBand="0"/>
      </w:tblPr>
      <w:tblGrid>
        <w:gridCol w:w="5104"/>
        <w:gridCol w:w="284"/>
        <w:gridCol w:w="1425"/>
        <w:gridCol w:w="179"/>
        <w:gridCol w:w="1372"/>
      </w:tblGrid>
      <w:tr w:rsidR="00F457F9" w:rsidRPr="00CD22D0" w:rsidTr="00F457F9">
        <w:trPr>
          <w:cantSplit/>
          <w:trHeight w:hRule="exact" w:val="274"/>
          <w:tblHeader/>
        </w:trPr>
        <w:tc>
          <w:tcPr>
            <w:tcW w:w="3051" w:type="pct"/>
            <w:vAlign w:val="bottom"/>
          </w:tcPr>
          <w:p w:rsidR="00F457F9" w:rsidRPr="00CD22D0" w:rsidRDefault="00F457F9" w:rsidP="00F457F9">
            <w:pPr>
              <w:rPr>
                <w:sz w:val="18"/>
                <w:szCs w:val="18"/>
                <w:lang w:val="uk-UA"/>
              </w:rPr>
            </w:pPr>
            <w:r w:rsidRPr="00CD22D0">
              <w:rPr>
                <w:i/>
                <w:sz w:val="18"/>
                <w:szCs w:val="18"/>
                <w:lang w:val="uk-UA"/>
              </w:rPr>
              <w:t>(у тисячах гривень)</w:t>
            </w:r>
          </w:p>
        </w:tc>
        <w:tc>
          <w:tcPr>
            <w:tcW w:w="170" w:type="pct"/>
          </w:tcPr>
          <w:p w:rsidR="00F457F9" w:rsidRPr="00CD22D0" w:rsidRDefault="00F457F9" w:rsidP="00F457F9">
            <w:pPr>
              <w:rPr>
                <w:sz w:val="18"/>
                <w:szCs w:val="18"/>
                <w:lang w:val="uk-UA"/>
              </w:rPr>
            </w:pPr>
          </w:p>
        </w:tc>
        <w:tc>
          <w:tcPr>
            <w:tcW w:w="852" w:type="pct"/>
            <w:vAlign w:val="bottom"/>
          </w:tcPr>
          <w:p w:rsidR="00F457F9" w:rsidRPr="00CD22D0" w:rsidRDefault="00F457F9" w:rsidP="00F457F9">
            <w:pPr>
              <w:ind w:right="62"/>
              <w:jc w:val="right"/>
              <w:rPr>
                <w:b/>
                <w:sz w:val="18"/>
                <w:szCs w:val="18"/>
                <w:lang w:val="uk-UA"/>
              </w:rPr>
            </w:pPr>
            <w:r w:rsidRPr="00CD22D0">
              <w:rPr>
                <w:b/>
                <w:sz w:val="18"/>
                <w:szCs w:val="18"/>
                <w:lang w:val="uk-UA"/>
              </w:rPr>
              <w:t>2016</w:t>
            </w:r>
          </w:p>
        </w:tc>
        <w:tc>
          <w:tcPr>
            <w:tcW w:w="107" w:type="pct"/>
            <w:vAlign w:val="bottom"/>
          </w:tcPr>
          <w:p w:rsidR="00F457F9" w:rsidRPr="00CD22D0" w:rsidRDefault="00F457F9" w:rsidP="00F457F9">
            <w:pPr>
              <w:ind w:right="122"/>
              <w:jc w:val="right"/>
              <w:rPr>
                <w:b/>
                <w:sz w:val="18"/>
                <w:szCs w:val="18"/>
                <w:lang w:val="uk-UA"/>
              </w:rPr>
            </w:pPr>
          </w:p>
        </w:tc>
        <w:tc>
          <w:tcPr>
            <w:tcW w:w="820" w:type="pct"/>
            <w:vAlign w:val="bottom"/>
          </w:tcPr>
          <w:p w:rsidR="00F457F9" w:rsidRPr="00CD22D0" w:rsidRDefault="00F457F9" w:rsidP="00F457F9">
            <w:pPr>
              <w:ind w:right="62"/>
              <w:jc w:val="right"/>
              <w:rPr>
                <w:sz w:val="18"/>
                <w:szCs w:val="18"/>
                <w:lang w:val="uk-UA"/>
              </w:rPr>
            </w:pPr>
            <w:r w:rsidRPr="00CD22D0">
              <w:rPr>
                <w:sz w:val="18"/>
                <w:szCs w:val="18"/>
                <w:lang w:val="uk-UA"/>
              </w:rPr>
              <w:t>2015</w:t>
            </w:r>
          </w:p>
        </w:tc>
      </w:tr>
      <w:tr w:rsidR="00F457F9" w:rsidRPr="00CD22D0" w:rsidTr="00F457F9">
        <w:trPr>
          <w:cantSplit/>
          <w:trHeight w:hRule="exact" w:val="238"/>
          <w:tblHeader/>
        </w:trPr>
        <w:tc>
          <w:tcPr>
            <w:tcW w:w="3051" w:type="pct"/>
            <w:vAlign w:val="bottom"/>
          </w:tcPr>
          <w:p w:rsidR="00F457F9" w:rsidRPr="00CD22D0" w:rsidRDefault="00F457F9" w:rsidP="00F457F9">
            <w:pPr>
              <w:rPr>
                <w:i/>
                <w:sz w:val="18"/>
                <w:szCs w:val="18"/>
                <w:lang w:val="uk-UA"/>
              </w:rPr>
            </w:pPr>
          </w:p>
        </w:tc>
        <w:tc>
          <w:tcPr>
            <w:tcW w:w="170" w:type="pct"/>
          </w:tcPr>
          <w:p w:rsidR="00F457F9" w:rsidRPr="00CD22D0" w:rsidRDefault="00F457F9" w:rsidP="00F457F9">
            <w:pPr>
              <w:rPr>
                <w:sz w:val="18"/>
                <w:szCs w:val="18"/>
                <w:lang w:val="uk-UA"/>
              </w:rPr>
            </w:pPr>
          </w:p>
        </w:tc>
        <w:tc>
          <w:tcPr>
            <w:tcW w:w="852" w:type="pct"/>
            <w:vAlign w:val="bottom"/>
          </w:tcPr>
          <w:p w:rsidR="00F457F9" w:rsidRPr="00CD22D0" w:rsidRDefault="00F457F9" w:rsidP="00F457F9">
            <w:pPr>
              <w:ind w:left="135" w:right="62"/>
              <w:jc w:val="right"/>
              <w:rPr>
                <w:b/>
                <w:sz w:val="18"/>
                <w:szCs w:val="18"/>
                <w:lang w:val="uk-UA"/>
              </w:rPr>
            </w:pPr>
          </w:p>
        </w:tc>
        <w:tc>
          <w:tcPr>
            <w:tcW w:w="107" w:type="pct"/>
            <w:vAlign w:val="bottom"/>
          </w:tcPr>
          <w:p w:rsidR="00F457F9" w:rsidRPr="00CD22D0" w:rsidRDefault="00F457F9" w:rsidP="00F457F9">
            <w:pPr>
              <w:ind w:right="122"/>
              <w:jc w:val="right"/>
              <w:rPr>
                <w:b/>
                <w:sz w:val="18"/>
                <w:szCs w:val="18"/>
                <w:lang w:val="uk-UA"/>
              </w:rPr>
            </w:pPr>
          </w:p>
        </w:tc>
        <w:tc>
          <w:tcPr>
            <w:tcW w:w="820" w:type="pct"/>
            <w:vAlign w:val="bottom"/>
          </w:tcPr>
          <w:p w:rsidR="00F457F9" w:rsidRPr="00CD22D0" w:rsidRDefault="00F457F9" w:rsidP="00F457F9">
            <w:pPr>
              <w:ind w:left="135" w:right="62"/>
              <w:jc w:val="right"/>
              <w:rPr>
                <w:sz w:val="18"/>
                <w:szCs w:val="18"/>
                <w:lang w:val="uk-UA"/>
              </w:rPr>
            </w:pPr>
          </w:p>
        </w:tc>
      </w:tr>
      <w:tr w:rsidR="00F457F9" w:rsidRPr="00CD22D0" w:rsidTr="00F457F9">
        <w:trPr>
          <w:cantSplit/>
          <w:trHeight w:hRule="exact" w:val="274"/>
        </w:trPr>
        <w:tc>
          <w:tcPr>
            <w:tcW w:w="3051" w:type="pct"/>
            <w:vAlign w:val="bottom"/>
          </w:tcPr>
          <w:p w:rsidR="00F457F9" w:rsidRPr="00CD22D0" w:rsidRDefault="00F457F9" w:rsidP="00F457F9">
            <w:pPr>
              <w:pStyle w:val="tabletext"/>
              <w:keepNext/>
              <w:rPr>
                <w:i/>
                <w:sz w:val="18"/>
                <w:szCs w:val="18"/>
                <w:lang w:val="uk-UA"/>
              </w:rPr>
            </w:pPr>
            <w:r w:rsidRPr="00CD22D0">
              <w:rPr>
                <w:sz w:val="18"/>
                <w:szCs w:val="18"/>
                <w:lang w:val="uk-UA"/>
              </w:rPr>
              <w:t>Заробітна плата</w:t>
            </w:r>
          </w:p>
        </w:tc>
        <w:tc>
          <w:tcPr>
            <w:tcW w:w="170" w:type="pct"/>
          </w:tcPr>
          <w:p w:rsidR="00F457F9" w:rsidRPr="00CD22D0" w:rsidRDefault="00F457F9" w:rsidP="00F457F9">
            <w:pPr>
              <w:rPr>
                <w:sz w:val="18"/>
                <w:szCs w:val="18"/>
                <w:lang w:val="uk-UA"/>
              </w:rPr>
            </w:pPr>
          </w:p>
        </w:tc>
        <w:tc>
          <w:tcPr>
            <w:tcW w:w="852" w:type="pct"/>
            <w:vAlign w:val="bottom"/>
          </w:tcPr>
          <w:p w:rsidR="00F457F9" w:rsidRPr="00CD22D0" w:rsidRDefault="00F457F9" w:rsidP="001F202C">
            <w:pPr>
              <w:ind w:right="62"/>
              <w:jc w:val="right"/>
              <w:rPr>
                <w:b/>
                <w:sz w:val="18"/>
                <w:szCs w:val="18"/>
                <w:lang w:val="uk-UA"/>
              </w:rPr>
            </w:pPr>
            <w:r w:rsidRPr="00CD22D0">
              <w:rPr>
                <w:b/>
                <w:sz w:val="18"/>
                <w:szCs w:val="18"/>
                <w:lang w:val="uk-UA"/>
              </w:rPr>
              <w:t>14 86</w:t>
            </w:r>
            <w:r w:rsidR="001F202C" w:rsidRPr="00CD22D0">
              <w:rPr>
                <w:b/>
                <w:sz w:val="18"/>
                <w:szCs w:val="18"/>
                <w:lang w:val="uk-UA"/>
              </w:rPr>
              <w:t>5</w:t>
            </w:r>
          </w:p>
        </w:tc>
        <w:tc>
          <w:tcPr>
            <w:tcW w:w="107" w:type="pct"/>
            <w:vAlign w:val="bottom"/>
          </w:tcPr>
          <w:p w:rsidR="00F457F9" w:rsidRPr="00CD22D0" w:rsidRDefault="00F457F9" w:rsidP="00F457F9">
            <w:pPr>
              <w:ind w:right="122"/>
              <w:jc w:val="right"/>
              <w:rPr>
                <w:sz w:val="18"/>
                <w:szCs w:val="18"/>
                <w:lang w:val="uk-UA"/>
              </w:rPr>
            </w:pPr>
          </w:p>
        </w:tc>
        <w:tc>
          <w:tcPr>
            <w:tcW w:w="820" w:type="pct"/>
            <w:vAlign w:val="bottom"/>
          </w:tcPr>
          <w:p w:rsidR="00F457F9" w:rsidRPr="00CD22D0" w:rsidRDefault="00F457F9" w:rsidP="00F457F9">
            <w:pPr>
              <w:ind w:right="62"/>
              <w:jc w:val="right"/>
              <w:rPr>
                <w:sz w:val="18"/>
                <w:szCs w:val="18"/>
                <w:lang w:val="uk-UA"/>
              </w:rPr>
            </w:pPr>
            <w:r w:rsidRPr="00CD22D0">
              <w:rPr>
                <w:sz w:val="18"/>
                <w:szCs w:val="18"/>
                <w:lang w:val="uk-UA"/>
              </w:rPr>
              <w:t>12 178</w:t>
            </w:r>
          </w:p>
        </w:tc>
      </w:tr>
      <w:tr w:rsidR="00F457F9" w:rsidRPr="00CD22D0" w:rsidTr="00F457F9">
        <w:trPr>
          <w:cantSplit/>
          <w:trHeight w:hRule="exact" w:val="274"/>
        </w:trPr>
        <w:tc>
          <w:tcPr>
            <w:tcW w:w="3051" w:type="pct"/>
            <w:vAlign w:val="bottom"/>
          </w:tcPr>
          <w:p w:rsidR="00F457F9" w:rsidRPr="00CD22D0" w:rsidRDefault="00F457F9" w:rsidP="00F457F9">
            <w:pPr>
              <w:pStyle w:val="tabletext"/>
              <w:keepNext/>
              <w:spacing w:before="0" w:after="0"/>
              <w:rPr>
                <w:sz w:val="18"/>
                <w:szCs w:val="18"/>
                <w:lang w:val="uk-UA"/>
              </w:rPr>
            </w:pPr>
            <w:r w:rsidRPr="00CD22D0">
              <w:rPr>
                <w:sz w:val="18"/>
                <w:szCs w:val="18"/>
                <w:lang w:val="uk-UA"/>
              </w:rPr>
              <w:t>Нарахування в фонди соціального забезпечення</w:t>
            </w:r>
          </w:p>
        </w:tc>
        <w:tc>
          <w:tcPr>
            <w:tcW w:w="170" w:type="pct"/>
          </w:tcPr>
          <w:p w:rsidR="00F457F9" w:rsidRPr="00CD22D0" w:rsidRDefault="00F457F9" w:rsidP="00F457F9">
            <w:pPr>
              <w:rPr>
                <w:sz w:val="18"/>
                <w:szCs w:val="18"/>
                <w:lang w:val="uk-UA"/>
              </w:rPr>
            </w:pPr>
          </w:p>
        </w:tc>
        <w:tc>
          <w:tcPr>
            <w:tcW w:w="852" w:type="pct"/>
            <w:vAlign w:val="bottom"/>
          </w:tcPr>
          <w:p w:rsidR="00F457F9" w:rsidRPr="00CD22D0" w:rsidRDefault="00F457F9" w:rsidP="001F202C">
            <w:pPr>
              <w:ind w:left="135" w:right="62"/>
              <w:jc w:val="right"/>
              <w:rPr>
                <w:b/>
                <w:sz w:val="18"/>
                <w:szCs w:val="18"/>
                <w:lang w:val="uk-UA"/>
              </w:rPr>
            </w:pPr>
            <w:r w:rsidRPr="00CD22D0">
              <w:rPr>
                <w:b/>
                <w:sz w:val="18"/>
                <w:szCs w:val="18"/>
                <w:lang w:val="uk-UA"/>
              </w:rPr>
              <w:t xml:space="preserve">2 </w:t>
            </w:r>
            <w:r w:rsidR="001F202C" w:rsidRPr="00CD22D0">
              <w:rPr>
                <w:b/>
                <w:sz w:val="18"/>
                <w:szCs w:val="18"/>
                <w:lang w:val="uk-UA"/>
              </w:rPr>
              <w:t>811</w:t>
            </w:r>
          </w:p>
        </w:tc>
        <w:tc>
          <w:tcPr>
            <w:tcW w:w="107" w:type="pct"/>
            <w:vAlign w:val="bottom"/>
          </w:tcPr>
          <w:p w:rsidR="00F457F9" w:rsidRPr="00CD22D0" w:rsidRDefault="00F457F9" w:rsidP="00F457F9">
            <w:pPr>
              <w:ind w:right="122"/>
              <w:jc w:val="right"/>
              <w:rPr>
                <w:sz w:val="18"/>
                <w:szCs w:val="18"/>
                <w:lang w:val="uk-UA"/>
              </w:rPr>
            </w:pPr>
          </w:p>
        </w:tc>
        <w:tc>
          <w:tcPr>
            <w:tcW w:w="820" w:type="pct"/>
            <w:vAlign w:val="bottom"/>
          </w:tcPr>
          <w:p w:rsidR="00F457F9" w:rsidRPr="00CD22D0" w:rsidRDefault="00F457F9" w:rsidP="00F457F9">
            <w:pPr>
              <w:ind w:left="135" w:right="62"/>
              <w:jc w:val="right"/>
              <w:rPr>
                <w:sz w:val="18"/>
                <w:szCs w:val="18"/>
                <w:lang w:val="uk-UA"/>
              </w:rPr>
            </w:pPr>
            <w:r w:rsidRPr="00CD22D0">
              <w:rPr>
                <w:sz w:val="18"/>
                <w:szCs w:val="18"/>
                <w:lang w:val="uk-UA"/>
              </w:rPr>
              <w:t>2 756</w:t>
            </w:r>
          </w:p>
        </w:tc>
      </w:tr>
      <w:tr w:rsidR="00F457F9" w:rsidRPr="00CD22D0" w:rsidTr="00F457F9">
        <w:trPr>
          <w:cantSplit/>
          <w:trHeight w:hRule="exact" w:val="166"/>
        </w:trPr>
        <w:tc>
          <w:tcPr>
            <w:tcW w:w="3051" w:type="pct"/>
            <w:vAlign w:val="bottom"/>
          </w:tcPr>
          <w:p w:rsidR="00F457F9" w:rsidRPr="00CD22D0" w:rsidRDefault="00F457F9" w:rsidP="00F457F9">
            <w:pPr>
              <w:pStyle w:val="tabletext"/>
              <w:keepNext/>
              <w:spacing w:before="0" w:after="0"/>
              <w:rPr>
                <w:sz w:val="18"/>
                <w:szCs w:val="18"/>
                <w:lang w:val="uk-UA"/>
              </w:rPr>
            </w:pPr>
          </w:p>
        </w:tc>
        <w:tc>
          <w:tcPr>
            <w:tcW w:w="170" w:type="pct"/>
          </w:tcPr>
          <w:p w:rsidR="00F457F9" w:rsidRPr="00CD22D0" w:rsidRDefault="00F457F9" w:rsidP="00F457F9">
            <w:pPr>
              <w:rPr>
                <w:sz w:val="18"/>
                <w:szCs w:val="18"/>
                <w:lang w:val="uk-UA"/>
              </w:rPr>
            </w:pPr>
          </w:p>
        </w:tc>
        <w:tc>
          <w:tcPr>
            <w:tcW w:w="852" w:type="pct"/>
            <w:vAlign w:val="bottom"/>
          </w:tcPr>
          <w:p w:rsidR="00F457F9" w:rsidRPr="00CD22D0" w:rsidRDefault="00F457F9" w:rsidP="00F457F9">
            <w:pPr>
              <w:pStyle w:val="32"/>
              <w:pBdr>
                <w:bottom w:val="single" w:sz="4" w:space="0" w:color="auto"/>
              </w:pBdr>
              <w:spacing w:after="130" w:line="130" w:lineRule="exact"/>
              <w:ind w:right="62" w:firstLine="57"/>
              <w:jc w:val="right"/>
              <w:rPr>
                <w:position w:val="12"/>
                <w:sz w:val="18"/>
                <w:szCs w:val="18"/>
                <w:lang w:val="uk-UA" w:eastAsia="en-US"/>
              </w:rPr>
            </w:pPr>
          </w:p>
        </w:tc>
        <w:tc>
          <w:tcPr>
            <w:tcW w:w="107" w:type="pct"/>
            <w:vAlign w:val="bottom"/>
          </w:tcPr>
          <w:p w:rsidR="00F457F9" w:rsidRPr="00CD22D0" w:rsidRDefault="00F457F9" w:rsidP="00F457F9">
            <w:pPr>
              <w:ind w:right="122"/>
              <w:jc w:val="right"/>
              <w:rPr>
                <w:sz w:val="18"/>
                <w:szCs w:val="18"/>
                <w:lang w:val="uk-UA"/>
              </w:rPr>
            </w:pPr>
          </w:p>
        </w:tc>
        <w:tc>
          <w:tcPr>
            <w:tcW w:w="820" w:type="pct"/>
            <w:vAlign w:val="bottom"/>
          </w:tcPr>
          <w:p w:rsidR="00F457F9" w:rsidRPr="00CD22D0" w:rsidRDefault="00F457F9" w:rsidP="00F457F9">
            <w:pPr>
              <w:pStyle w:val="32"/>
              <w:pBdr>
                <w:bottom w:val="single" w:sz="4" w:space="0" w:color="auto"/>
              </w:pBdr>
              <w:spacing w:after="130" w:line="130" w:lineRule="exact"/>
              <w:ind w:right="62" w:firstLine="57"/>
              <w:jc w:val="right"/>
              <w:rPr>
                <w:position w:val="12"/>
                <w:sz w:val="18"/>
                <w:szCs w:val="18"/>
                <w:lang w:val="uk-UA" w:eastAsia="en-US"/>
              </w:rPr>
            </w:pPr>
          </w:p>
        </w:tc>
      </w:tr>
      <w:tr w:rsidR="00F457F9" w:rsidRPr="00CD22D0" w:rsidTr="00F457F9">
        <w:trPr>
          <w:cantSplit/>
          <w:trHeight w:hRule="exact" w:val="382"/>
        </w:trPr>
        <w:tc>
          <w:tcPr>
            <w:tcW w:w="3051" w:type="pct"/>
            <w:vAlign w:val="bottom"/>
          </w:tcPr>
          <w:p w:rsidR="00F457F9" w:rsidRPr="00CD22D0" w:rsidRDefault="00F457F9" w:rsidP="00F457F9">
            <w:pPr>
              <w:rPr>
                <w:sz w:val="18"/>
                <w:szCs w:val="18"/>
                <w:lang w:val="uk-UA"/>
              </w:rPr>
            </w:pPr>
          </w:p>
        </w:tc>
        <w:tc>
          <w:tcPr>
            <w:tcW w:w="170" w:type="pct"/>
          </w:tcPr>
          <w:p w:rsidR="00F457F9" w:rsidRPr="00CD22D0" w:rsidRDefault="00F457F9" w:rsidP="00F457F9">
            <w:pPr>
              <w:rPr>
                <w:sz w:val="18"/>
                <w:szCs w:val="18"/>
                <w:lang w:val="uk-UA"/>
              </w:rPr>
            </w:pPr>
          </w:p>
        </w:tc>
        <w:tc>
          <w:tcPr>
            <w:tcW w:w="852" w:type="pct"/>
            <w:vAlign w:val="bottom"/>
          </w:tcPr>
          <w:p w:rsidR="00F457F9" w:rsidRPr="00CD22D0" w:rsidRDefault="00D36287" w:rsidP="00F457F9">
            <w:pPr>
              <w:ind w:right="62"/>
              <w:jc w:val="right"/>
              <w:rPr>
                <w:b/>
                <w:sz w:val="18"/>
                <w:szCs w:val="18"/>
                <w:lang w:val="uk-UA"/>
              </w:rPr>
            </w:pPr>
            <w:r w:rsidRPr="00CD22D0">
              <w:rPr>
                <w:b/>
                <w:sz w:val="18"/>
                <w:szCs w:val="18"/>
                <w:lang w:val="uk-UA"/>
              </w:rPr>
              <w:t>17 676</w:t>
            </w:r>
          </w:p>
        </w:tc>
        <w:tc>
          <w:tcPr>
            <w:tcW w:w="107" w:type="pct"/>
            <w:vAlign w:val="bottom"/>
          </w:tcPr>
          <w:p w:rsidR="00F457F9" w:rsidRPr="00CD22D0" w:rsidRDefault="00F457F9" w:rsidP="00F457F9">
            <w:pPr>
              <w:ind w:right="122"/>
              <w:jc w:val="right"/>
              <w:rPr>
                <w:b/>
                <w:sz w:val="18"/>
                <w:szCs w:val="18"/>
                <w:lang w:val="uk-UA"/>
              </w:rPr>
            </w:pPr>
          </w:p>
        </w:tc>
        <w:tc>
          <w:tcPr>
            <w:tcW w:w="820" w:type="pct"/>
            <w:vAlign w:val="bottom"/>
          </w:tcPr>
          <w:p w:rsidR="00F457F9" w:rsidRPr="00CD22D0" w:rsidRDefault="00F457F9" w:rsidP="00F457F9">
            <w:pPr>
              <w:ind w:right="62"/>
              <w:jc w:val="right"/>
              <w:rPr>
                <w:sz w:val="18"/>
                <w:szCs w:val="18"/>
                <w:lang w:val="uk-UA"/>
              </w:rPr>
            </w:pPr>
            <w:r w:rsidRPr="00CD22D0">
              <w:rPr>
                <w:sz w:val="18"/>
                <w:szCs w:val="18"/>
                <w:lang w:val="uk-UA"/>
              </w:rPr>
              <w:t>14 934</w:t>
            </w:r>
          </w:p>
        </w:tc>
      </w:tr>
      <w:tr w:rsidR="00333551" w:rsidRPr="00CD22D0" w:rsidTr="00F457F9">
        <w:trPr>
          <w:cantSplit/>
          <w:trHeight w:hRule="exact" w:val="274"/>
        </w:trPr>
        <w:tc>
          <w:tcPr>
            <w:tcW w:w="3051" w:type="pct"/>
            <w:vAlign w:val="bottom"/>
          </w:tcPr>
          <w:p w:rsidR="00333551" w:rsidRPr="00CD22D0" w:rsidRDefault="00333551" w:rsidP="00C42FFA">
            <w:pPr>
              <w:rPr>
                <w:sz w:val="18"/>
                <w:szCs w:val="18"/>
                <w:lang w:val="uk-UA"/>
              </w:rPr>
            </w:pPr>
          </w:p>
        </w:tc>
        <w:tc>
          <w:tcPr>
            <w:tcW w:w="170" w:type="pct"/>
          </w:tcPr>
          <w:p w:rsidR="00333551" w:rsidRPr="00CD22D0" w:rsidRDefault="00333551" w:rsidP="00C42FFA">
            <w:pPr>
              <w:rPr>
                <w:sz w:val="18"/>
                <w:szCs w:val="18"/>
                <w:lang w:val="uk-UA"/>
              </w:rPr>
            </w:pPr>
          </w:p>
        </w:tc>
        <w:tc>
          <w:tcPr>
            <w:tcW w:w="852" w:type="pct"/>
            <w:vAlign w:val="bottom"/>
          </w:tcPr>
          <w:p w:rsidR="00333551" w:rsidRPr="00CD22D0" w:rsidRDefault="00333551" w:rsidP="006A5B01">
            <w:pPr>
              <w:pStyle w:val="32"/>
              <w:pBdr>
                <w:bottom w:val="double" w:sz="4" w:space="0" w:color="auto"/>
              </w:pBdr>
              <w:spacing w:after="130" w:line="130" w:lineRule="exact"/>
              <w:ind w:right="62" w:firstLine="57"/>
              <w:jc w:val="right"/>
              <w:rPr>
                <w:position w:val="12"/>
                <w:lang w:val="uk-UA" w:eastAsia="en-US"/>
              </w:rPr>
            </w:pPr>
          </w:p>
        </w:tc>
        <w:tc>
          <w:tcPr>
            <w:tcW w:w="107" w:type="pct"/>
            <w:vAlign w:val="bottom"/>
          </w:tcPr>
          <w:p w:rsidR="00333551" w:rsidRPr="00CD22D0" w:rsidRDefault="00333551" w:rsidP="00C42FFA">
            <w:pPr>
              <w:ind w:right="122"/>
              <w:jc w:val="right"/>
              <w:rPr>
                <w:b/>
                <w:sz w:val="18"/>
                <w:szCs w:val="18"/>
                <w:lang w:val="uk-UA"/>
              </w:rPr>
            </w:pPr>
          </w:p>
        </w:tc>
        <w:tc>
          <w:tcPr>
            <w:tcW w:w="820" w:type="pct"/>
            <w:vAlign w:val="bottom"/>
          </w:tcPr>
          <w:p w:rsidR="00333551" w:rsidRPr="00CD22D0" w:rsidRDefault="00333551" w:rsidP="006A5B01">
            <w:pPr>
              <w:pStyle w:val="32"/>
              <w:pBdr>
                <w:bottom w:val="double" w:sz="4" w:space="0" w:color="auto"/>
              </w:pBdr>
              <w:spacing w:after="130" w:line="130" w:lineRule="exact"/>
              <w:ind w:right="81" w:firstLine="57"/>
              <w:jc w:val="right"/>
              <w:rPr>
                <w:position w:val="12"/>
                <w:lang w:val="uk-UA" w:eastAsia="en-US"/>
              </w:rPr>
            </w:pPr>
          </w:p>
        </w:tc>
      </w:tr>
    </w:tbl>
    <w:bookmarkEnd w:id="29"/>
    <w:p w:rsidR="00A073D5" w:rsidRPr="00CD22D0" w:rsidRDefault="00333551" w:rsidP="00670ECC">
      <w:pPr>
        <w:pStyle w:val="a1"/>
        <w:spacing w:before="120" w:after="0" w:line="240" w:lineRule="auto"/>
        <w:rPr>
          <w:lang w:val="uk-UA"/>
        </w:rPr>
      </w:pPr>
      <w:r w:rsidRPr="00CD22D0">
        <w:rPr>
          <w:lang w:val="uk-UA"/>
        </w:rPr>
        <w:t>Середньоспискова чисельність працівників за рік, що закінчився 31 грудня 201</w:t>
      </w:r>
      <w:r w:rsidR="00F457F9" w:rsidRPr="00CD22D0">
        <w:rPr>
          <w:lang w:val="uk-UA"/>
        </w:rPr>
        <w:t>6</w:t>
      </w:r>
      <w:r w:rsidRPr="00CD22D0">
        <w:rPr>
          <w:lang w:val="uk-UA"/>
        </w:rPr>
        <w:t xml:space="preserve"> р., складає </w:t>
      </w:r>
      <w:r w:rsidR="00F457F9" w:rsidRPr="00CD22D0">
        <w:rPr>
          <w:lang w:val="uk-UA"/>
        </w:rPr>
        <w:t>9</w:t>
      </w:r>
      <w:r w:rsidR="009A6B84" w:rsidRPr="00CD22D0">
        <w:rPr>
          <w:lang w:val="ru-RU"/>
        </w:rPr>
        <w:t>6</w:t>
      </w:r>
      <w:r w:rsidRPr="00CD22D0">
        <w:rPr>
          <w:lang w:val="uk-UA"/>
        </w:rPr>
        <w:t xml:space="preserve"> ос</w:t>
      </w:r>
      <w:r w:rsidR="0074701A" w:rsidRPr="00CD22D0">
        <w:rPr>
          <w:lang w:val="uk-UA"/>
        </w:rPr>
        <w:t>і</w:t>
      </w:r>
      <w:r w:rsidR="001B631B" w:rsidRPr="00CD22D0">
        <w:rPr>
          <w:lang w:val="uk-UA"/>
        </w:rPr>
        <w:t>б</w:t>
      </w:r>
      <w:r w:rsidRPr="00CD22D0">
        <w:rPr>
          <w:lang w:val="uk-UA"/>
        </w:rPr>
        <w:t xml:space="preserve"> (201</w:t>
      </w:r>
      <w:r w:rsidR="00F457F9" w:rsidRPr="00CD22D0">
        <w:rPr>
          <w:lang w:val="uk-UA"/>
        </w:rPr>
        <w:t>5</w:t>
      </w:r>
      <w:r w:rsidRPr="00CD22D0">
        <w:rPr>
          <w:lang w:val="uk-UA"/>
        </w:rPr>
        <w:t xml:space="preserve">: </w:t>
      </w:r>
      <w:r w:rsidR="00F457F9" w:rsidRPr="00CD22D0">
        <w:rPr>
          <w:lang w:val="uk-UA"/>
        </w:rPr>
        <w:t>86</w:t>
      </w:r>
      <w:r w:rsidRPr="00CD22D0">
        <w:rPr>
          <w:lang w:val="uk-UA"/>
        </w:rPr>
        <w:t xml:space="preserve"> ос</w:t>
      </w:r>
      <w:r w:rsidR="0074701A" w:rsidRPr="00CD22D0">
        <w:rPr>
          <w:lang w:val="uk-UA"/>
        </w:rPr>
        <w:t>о</w:t>
      </w:r>
      <w:r w:rsidR="001B631B" w:rsidRPr="00CD22D0">
        <w:rPr>
          <w:lang w:val="uk-UA"/>
        </w:rPr>
        <w:t>б</w:t>
      </w:r>
      <w:r w:rsidR="0074701A" w:rsidRPr="00CD22D0">
        <w:rPr>
          <w:lang w:val="uk-UA"/>
        </w:rPr>
        <w:t>и</w:t>
      </w:r>
      <w:r w:rsidRPr="00CD22D0">
        <w:rPr>
          <w:lang w:val="uk-UA"/>
        </w:rPr>
        <w:t>).</w:t>
      </w:r>
    </w:p>
    <w:p w:rsidR="00670ECC" w:rsidRPr="00CD22D0" w:rsidRDefault="00670ECC" w:rsidP="00670ECC">
      <w:pPr>
        <w:pStyle w:val="a1"/>
        <w:spacing w:before="0" w:after="0" w:line="240" w:lineRule="auto"/>
        <w:rPr>
          <w:lang w:val="uk-UA"/>
        </w:rPr>
      </w:pPr>
    </w:p>
    <w:p w:rsidR="00333551" w:rsidRPr="00CD22D0" w:rsidRDefault="00333551" w:rsidP="00670ECC">
      <w:pPr>
        <w:pStyle w:val="1"/>
        <w:numPr>
          <w:ilvl w:val="0"/>
          <w:numId w:val="6"/>
        </w:numPr>
        <w:spacing w:before="0" w:after="100" w:afterAutospacing="1" w:line="240" w:lineRule="auto"/>
        <w:ind w:left="0" w:hanging="634"/>
        <w:rPr>
          <w:lang w:val="uk-UA"/>
        </w:rPr>
      </w:pPr>
      <w:r w:rsidRPr="00CD22D0">
        <w:rPr>
          <w:lang w:val="uk-UA"/>
        </w:rPr>
        <w:t>Витрати з податку на прибуток</w:t>
      </w:r>
    </w:p>
    <w:p w:rsidR="004430D9" w:rsidRPr="00CD22D0" w:rsidRDefault="00333551" w:rsidP="00670ECC">
      <w:pPr>
        <w:pStyle w:val="a1"/>
        <w:spacing w:before="0" w:after="100" w:afterAutospacing="1"/>
        <w:rPr>
          <w:lang w:val="uk-UA"/>
        </w:rPr>
      </w:pPr>
      <w:r w:rsidRPr="00CD22D0">
        <w:rPr>
          <w:lang w:val="uk-UA"/>
        </w:rPr>
        <w:t>На 31 грудня 201</w:t>
      </w:r>
      <w:r w:rsidR="00F457F9" w:rsidRPr="00CD22D0">
        <w:rPr>
          <w:lang w:val="uk-UA"/>
        </w:rPr>
        <w:t>6</w:t>
      </w:r>
      <w:r w:rsidRPr="00CD22D0">
        <w:rPr>
          <w:lang w:val="uk-UA"/>
        </w:rPr>
        <w:t xml:space="preserve"> р. установлена законодавством ставка оподаткування Товариства становить 1</w:t>
      </w:r>
      <w:r w:rsidR="00652C3A" w:rsidRPr="00CD22D0">
        <w:rPr>
          <w:lang w:val="uk-UA"/>
        </w:rPr>
        <w:t>8</w:t>
      </w:r>
      <w:r w:rsidRPr="00CD22D0">
        <w:rPr>
          <w:lang w:val="uk-UA"/>
        </w:rPr>
        <w:t>% (31 грудня 201</w:t>
      </w:r>
      <w:r w:rsidR="00F457F9" w:rsidRPr="00CD22D0">
        <w:rPr>
          <w:lang w:val="uk-UA"/>
        </w:rPr>
        <w:t>5</w:t>
      </w:r>
      <w:r w:rsidRPr="00CD22D0">
        <w:rPr>
          <w:lang w:val="uk-UA"/>
        </w:rPr>
        <w:t xml:space="preserve"> р.: </w:t>
      </w:r>
      <w:r w:rsidR="00652C3A" w:rsidRPr="00CD22D0">
        <w:rPr>
          <w:lang w:val="uk-UA"/>
        </w:rPr>
        <w:t>1</w:t>
      </w:r>
      <w:r w:rsidR="009A6B84" w:rsidRPr="00CD22D0">
        <w:rPr>
          <w:lang w:val="uk-UA"/>
        </w:rPr>
        <w:t>8</w:t>
      </w:r>
      <w:r w:rsidRPr="00CD22D0">
        <w:rPr>
          <w:lang w:val="uk-UA"/>
        </w:rPr>
        <w:t xml:space="preserve">%). </w:t>
      </w:r>
    </w:p>
    <w:p w:rsidR="00333551" w:rsidRPr="00CD22D0" w:rsidRDefault="00333551" w:rsidP="00083404">
      <w:pPr>
        <w:pStyle w:val="a1"/>
        <w:spacing w:before="0"/>
        <w:rPr>
          <w:lang w:val="uk-UA"/>
        </w:rPr>
      </w:pPr>
      <w:r w:rsidRPr="00CD22D0">
        <w:rPr>
          <w:lang w:val="uk-UA"/>
        </w:rPr>
        <w:t>Витрати з податку на прибуток за рік, що закінчився 31 грудня, представлені таким чином:</w:t>
      </w:r>
    </w:p>
    <w:tbl>
      <w:tblPr>
        <w:tblW w:w="5000" w:type="pct"/>
        <w:tblCellMar>
          <w:left w:w="57" w:type="dxa"/>
          <w:right w:w="57" w:type="dxa"/>
        </w:tblCellMar>
        <w:tblLook w:val="0000" w:firstRow="0" w:lastRow="0" w:firstColumn="0" w:lastColumn="0" w:noHBand="0" w:noVBand="0"/>
      </w:tblPr>
      <w:tblGrid>
        <w:gridCol w:w="5547"/>
        <w:gridCol w:w="1497"/>
        <w:gridCol w:w="1379"/>
      </w:tblGrid>
      <w:tr w:rsidR="00F457F9" w:rsidRPr="00CD22D0" w:rsidTr="00C42FFA">
        <w:tc>
          <w:tcPr>
            <w:tcW w:w="5547" w:type="dxa"/>
          </w:tcPr>
          <w:p w:rsidR="00F457F9" w:rsidRPr="00CD22D0" w:rsidRDefault="00F457F9" w:rsidP="00F457F9">
            <w:pPr>
              <w:pStyle w:val="TableNotBold"/>
              <w:keepLines/>
              <w:rPr>
                <w:i/>
                <w:szCs w:val="18"/>
                <w:lang w:eastAsia="en-US"/>
              </w:rPr>
            </w:pPr>
            <w:r w:rsidRPr="00CD22D0">
              <w:rPr>
                <w:i/>
                <w:szCs w:val="18"/>
                <w:lang w:eastAsia="en-US"/>
              </w:rPr>
              <w:t>(у тисячах гривень)</w:t>
            </w:r>
          </w:p>
        </w:tc>
        <w:tc>
          <w:tcPr>
            <w:tcW w:w="1497" w:type="dxa"/>
          </w:tcPr>
          <w:p w:rsidR="00F457F9" w:rsidRPr="00CD22D0" w:rsidRDefault="00F457F9" w:rsidP="00F457F9">
            <w:pPr>
              <w:pStyle w:val="BracketsallignmentBold"/>
              <w:keepNext/>
              <w:keepLines/>
              <w:ind w:left="33" w:right="0"/>
              <w:rPr>
                <w:rFonts w:eastAsia="Times New Roman"/>
                <w:sz w:val="18"/>
                <w:szCs w:val="18"/>
                <w:lang w:eastAsia="en-US"/>
              </w:rPr>
            </w:pPr>
            <w:r w:rsidRPr="00CD22D0">
              <w:rPr>
                <w:rFonts w:eastAsia="Times New Roman"/>
                <w:sz w:val="18"/>
                <w:szCs w:val="18"/>
                <w:lang w:eastAsia="en-US"/>
              </w:rPr>
              <w:t>2016</w:t>
            </w:r>
          </w:p>
        </w:tc>
        <w:tc>
          <w:tcPr>
            <w:tcW w:w="1379" w:type="dxa"/>
          </w:tcPr>
          <w:p w:rsidR="00F457F9" w:rsidRPr="00CD22D0" w:rsidRDefault="00F457F9" w:rsidP="00F457F9">
            <w:pPr>
              <w:pStyle w:val="BracketsallignmentBold"/>
              <w:keepNext/>
              <w:keepLines/>
              <w:ind w:left="33" w:right="0"/>
              <w:rPr>
                <w:rFonts w:eastAsia="Times New Roman"/>
                <w:b w:val="0"/>
                <w:sz w:val="18"/>
                <w:szCs w:val="18"/>
                <w:lang w:eastAsia="en-US"/>
              </w:rPr>
            </w:pPr>
            <w:r w:rsidRPr="00CD22D0">
              <w:rPr>
                <w:rFonts w:eastAsia="Times New Roman"/>
                <w:b w:val="0"/>
                <w:sz w:val="18"/>
                <w:szCs w:val="18"/>
                <w:lang w:eastAsia="en-US"/>
              </w:rPr>
              <w:t>2015</w:t>
            </w:r>
          </w:p>
        </w:tc>
      </w:tr>
      <w:tr w:rsidR="00F457F9" w:rsidRPr="00CD22D0" w:rsidTr="00F66F12">
        <w:trPr>
          <w:trHeight w:val="130"/>
        </w:trPr>
        <w:tc>
          <w:tcPr>
            <w:tcW w:w="5547" w:type="dxa"/>
          </w:tcPr>
          <w:p w:rsidR="00F457F9" w:rsidRPr="00CD22D0" w:rsidRDefault="00F457F9" w:rsidP="00F457F9">
            <w:pPr>
              <w:pStyle w:val="TableItalic"/>
              <w:keepLines/>
              <w:spacing w:line="180" w:lineRule="atLeast"/>
              <w:rPr>
                <w:sz w:val="6"/>
                <w:szCs w:val="6"/>
                <w:lang w:eastAsia="en-US"/>
              </w:rPr>
            </w:pPr>
          </w:p>
        </w:tc>
        <w:tc>
          <w:tcPr>
            <w:tcW w:w="1497" w:type="dxa"/>
            <w:vAlign w:val="bottom"/>
          </w:tcPr>
          <w:p w:rsidR="00F457F9" w:rsidRPr="00CD22D0" w:rsidRDefault="00F457F9" w:rsidP="00F457F9">
            <w:pPr>
              <w:pStyle w:val="BracketsallignmentBold"/>
              <w:keepNext/>
              <w:keepLines/>
              <w:spacing w:line="180" w:lineRule="atLeast"/>
              <w:ind w:left="33" w:right="0"/>
              <w:rPr>
                <w:rFonts w:eastAsia="Times New Roman"/>
                <w:sz w:val="6"/>
                <w:szCs w:val="6"/>
                <w:lang w:eastAsia="en-US"/>
              </w:rPr>
            </w:pPr>
          </w:p>
        </w:tc>
        <w:tc>
          <w:tcPr>
            <w:tcW w:w="1379" w:type="dxa"/>
            <w:vAlign w:val="bottom"/>
          </w:tcPr>
          <w:p w:rsidR="00F457F9" w:rsidRPr="00CD22D0" w:rsidRDefault="00F457F9" w:rsidP="00F457F9">
            <w:pPr>
              <w:pStyle w:val="BracketsallignmentBold"/>
              <w:keepNext/>
              <w:keepLines/>
              <w:spacing w:line="180" w:lineRule="atLeast"/>
              <w:ind w:left="33" w:right="0"/>
              <w:rPr>
                <w:rFonts w:eastAsia="Times New Roman"/>
                <w:b w:val="0"/>
                <w:sz w:val="6"/>
                <w:szCs w:val="6"/>
                <w:lang w:eastAsia="en-US"/>
              </w:rPr>
            </w:pPr>
          </w:p>
        </w:tc>
      </w:tr>
      <w:tr w:rsidR="00F457F9" w:rsidRPr="00CD22D0" w:rsidTr="008E4899">
        <w:trPr>
          <w:trHeight w:val="288"/>
        </w:trPr>
        <w:tc>
          <w:tcPr>
            <w:tcW w:w="5547" w:type="dxa"/>
          </w:tcPr>
          <w:p w:rsidR="00F457F9" w:rsidRPr="00CD22D0" w:rsidRDefault="00F457F9" w:rsidP="00F457F9">
            <w:pPr>
              <w:pStyle w:val="TableNotBold"/>
              <w:keepLines/>
              <w:rPr>
                <w:iCs/>
                <w:szCs w:val="18"/>
                <w:lang w:eastAsia="en-US"/>
              </w:rPr>
            </w:pPr>
            <w:r w:rsidRPr="00CD22D0">
              <w:rPr>
                <w:iCs/>
                <w:szCs w:val="18"/>
                <w:lang w:eastAsia="en-US"/>
              </w:rPr>
              <w:t>Витрати з поточного податку</w:t>
            </w:r>
          </w:p>
        </w:tc>
        <w:tc>
          <w:tcPr>
            <w:tcW w:w="1497" w:type="dxa"/>
          </w:tcPr>
          <w:p w:rsidR="00F457F9" w:rsidRPr="00CD22D0" w:rsidRDefault="00F457F9" w:rsidP="0051664D">
            <w:pPr>
              <w:pStyle w:val="BracketsallignmentBold"/>
              <w:keepNext/>
              <w:keepLines/>
              <w:ind w:left="33" w:right="0"/>
              <w:rPr>
                <w:rFonts w:eastAsia="Times New Roman"/>
                <w:sz w:val="18"/>
                <w:szCs w:val="18"/>
                <w:lang w:val="en-US" w:eastAsia="en-US"/>
              </w:rPr>
            </w:pPr>
            <w:r w:rsidRPr="00CD22D0">
              <w:rPr>
                <w:rFonts w:eastAsia="Times New Roman"/>
                <w:sz w:val="18"/>
                <w:szCs w:val="18"/>
                <w:lang w:eastAsia="en-US"/>
              </w:rPr>
              <w:t>17 7</w:t>
            </w:r>
            <w:r w:rsidR="0051664D" w:rsidRPr="00CD22D0">
              <w:rPr>
                <w:rFonts w:eastAsia="Times New Roman"/>
                <w:sz w:val="18"/>
                <w:szCs w:val="18"/>
                <w:lang w:val="en-US" w:eastAsia="en-US"/>
              </w:rPr>
              <w:t>20</w:t>
            </w:r>
          </w:p>
        </w:tc>
        <w:tc>
          <w:tcPr>
            <w:tcW w:w="1379" w:type="dxa"/>
          </w:tcPr>
          <w:p w:rsidR="00F457F9" w:rsidRPr="00CD22D0" w:rsidRDefault="00F457F9" w:rsidP="00F457F9">
            <w:pPr>
              <w:pStyle w:val="BracketsallignmentBold"/>
              <w:keepNext/>
              <w:keepLines/>
              <w:ind w:left="33" w:right="0"/>
              <w:rPr>
                <w:rFonts w:eastAsia="Times New Roman"/>
                <w:b w:val="0"/>
                <w:sz w:val="18"/>
                <w:szCs w:val="18"/>
                <w:lang w:val="en-US" w:eastAsia="en-US"/>
              </w:rPr>
            </w:pPr>
            <w:r w:rsidRPr="00CD22D0">
              <w:rPr>
                <w:rFonts w:eastAsia="Times New Roman"/>
                <w:b w:val="0"/>
                <w:sz w:val="18"/>
                <w:szCs w:val="18"/>
                <w:lang w:val="en-US" w:eastAsia="en-US"/>
              </w:rPr>
              <w:t>2</w:t>
            </w:r>
            <w:r w:rsidRPr="00CD22D0">
              <w:rPr>
                <w:rFonts w:eastAsia="Times New Roman"/>
                <w:b w:val="0"/>
                <w:sz w:val="18"/>
                <w:szCs w:val="18"/>
                <w:lang w:eastAsia="en-US"/>
              </w:rPr>
              <w:t xml:space="preserve"> </w:t>
            </w:r>
            <w:r w:rsidRPr="00CD22D0">
              <w:rPr>
                <w:rFonts w:eastAsia="Times New Roman"/>
                <w:b w:val="0"/>
                <w:sz w:val="18"/>
                <w:szCs w:val="18"/>
                <w:lang w:val="en-US" w:eastAsia="en-US"/>
              </w:rPr>
              <w:t>197</w:t>
            </w:r>
          </w:p>
        </w:tc>
      </w:tr>
      <w:tr w:rsidR="00F457F9" w:rsidRPr="00CD22D0" w:rsidTr="008E4899">
        <w:trPr>
          <w:trHeight w:val="288"/>
        </w:trPr>
        <w:tc>
          <w:tcPr>
            <w:tcW w:w="5547" w:type="dxa"/>
          </w:tcPr>
          <w:p w:rsidR="00F457F9" w:rsidRPr="00CD22D0" w:rsidRDefault="00F457F9" w:rsidP="00F457F9">
            <w:pPr>
              <w:pStyle w:val="TableNotBold"/>
              <w:keepLines/>
              <w:ind w:left="0" w:firstLine="0"/>
              <w:rPr>
                <w:iCs/>
                <w:szCs w:val="18"/>
                <w:lang w:eastAsia="en-US"/>
              </w:rPr>
            </w:pPr>
            <w:r w:rsidRPr="00CD22D0">
              <w:rPr>
                <w:iCs/>
                <w:szCs w:val="18"/>
                <w:lang w:eastAsia="en-US"/>
              </w:rPr>
              <w:t>Витрати з уточненого податку за 2014 рік</w:t>
            </w:r>
          </w:p>
        </w:tc>
        <w:tc>
          <w:tcPr>
            <w:tcW w:w="1497" w:type="dxa"/>
            <w:vAlign w:val="bottom"/>
          </w:tcPr>
          <w:p w:rsidR="00F457F9" w:rsidRPr="00CD22D0" w:rsidRDefault="00F457F9" w:rsidP="00F457F9">
            <w:pPr>
              <w:pStyle w:val="BracketsallignmentBold"/>
              <w:keepNext/>
              <w:keepLines/>
              <w:ind w:left="33" w:right="0"/>
              <w:rPr>
                <w:rFonts w:eastAsia="Times New Roman"/>
                <w:sz w:val="18"/>
                <w:szCs w:val="18"/>
                <w:lang w:eastAsia="en-US"/>
              </w:rPr>
            </w:pPr>
            <w:r w:rsidRPr="00CD22D0">
              <w:rPr>
                <w:rFonts w:eastAsia="Times New Roman"/>
                <w:sz w:val="18"/>
                <w:szCs w:val="18"/>
                <w:lang w:eastAsia="en-US"/>
              </w:rPr>
              <w:t>-</w:t>
            </w:r>
          </w:p>
        </w:tc>
        <w:tc>
          <w:tcPr>
            <w:tcW w:w="1379" w:type="dxa"/>
            <w:vAlign w:val="bottom"/>
          </w:tcPr>
          <w:p w:rsidR="00F457F9" w:rsidRPr="00CD22D0" w:rsidRDefault="00F457F9" w:rsidP="00F457F9">
            <w:pPr>
              <w:pStyle w:val="BracketsallignmentBold"/>
              <w:keepNext/>
              <w:keepLines/>
              <w:ind w:left="33" w:right="0"/>
              <w:rPr>
                <w:rFonts w:eastAsia="Times New Roman"/>
                <w:b w:val="0"/>
                <w:sz w:val="18"/>
                <w:szCs w:val="18"/>
                <w:lang w:eastAsia="en-US"/>
              </w:rPr>
            </w:pPr>
            <w:r w:rsidRPr="00CD22D0">
              <w:rPr>
                <w:rFonts w:eastAsia="Times New Roman"/>
                <w:b w:val="0"/>
                <w:sz w:val="18"/>
                <w:szCs w:val="18"/>
                <w:lang w:eastAsia="en-US"/>
              </w:rPr>
              <w:t>19</w:t>
            </w:r>
          </w:p>
        </w:tc>
      </w:tr>
      <w:tr w:rsidR="00F457F9" w:rsidRPr="00CD22D0" w:rsidTr="008E4899">
        <w:trPr>
          <w:trHeight w:val="288"/>
        </w:trPr>
        <w:tc>
          <w:tcPr>
            <w:tcW w:w="5547" w:type="dxa"/>
          </w:tcPr>
          <w:p w:rsidR="00F457F9" w:rsidRPr="00CD22D0" w:rsidRDefault="00B71139" w:rsidP="00F457F9">
            <w:pPr>
              <w:pStyle w:val="TableNotBold"/>
              <w:keepLines/>
              <w:rPr>
                <w:iCs/>
                <w:szCs w:val="18"/>
                <w:lang w:eastAsia="en-US"/>
              </w:rPr>
            </w:pPr>
            <w:r w:rsidRPr="00CD22D0">
              <w:rPr>
                <w:iCs/>
                <w:szCs w:val="18"/>
                <w:lang w:eastAsia="en-US"/>
              </w:rPr>
              <w:t>Вигода</w:t>
            </w:r>
            <w:r w:rsidR="00F457F9" w:rsidRPr="00CD22D0">
              <w:rPr>
                <w:iCs/>
                <w:szCs w:val="18"/>
                <w:lang w:eastAsia="en-US"/>
              </w:rPr>
              <w:t xml:space="preserve"> з відстроченого податку</w:t>
            </w:r>
          </w:p>
        </w:tc>
        <w:tc>
          <w:tcPr>
            <w:tcW w:w="1497" w:type="dxa"/>
            <w:vAlign w:val="bottom"/>
          </w:tcPr>
          <w:p w:rsidR="00F457F9" w:rsidRPr="00CD22D0" w:rsidRDefault="00654C7B" w:rsidP="00F457F9">
            <w:pPr>
              <w:pStyle w:val="BracketsallignmentBold"/>
              <w:keepNext/>
              <w:keepLines/>
              <w:ind w:left="33" w:right="0"/>
              <w:rPr>
                <w:rFonts w:eastAsia="Times New Roman"/>
                <w:sz w:val="18"/>
                <w:szCs w:val="18"/>
                <w:lang w:eastAsia="en-US"/>
              </w:rPr>
            </w:pPr>
            <w:r w:rsidRPr="00CD22D0">
              <w:rPr>
                <w:rFonts w:eastAsia="Times New Roman"/>
                <w:sz w:val="18"/>
                <w:szCs w:val="18"/>
                <w:lang w:eastAsia="en-US"/>
              </w:rPr>
              <w:t>(46)</w:t>
            </w:r>
          </w:p>
        </w:tc>
        <w:tc>
          <w:tcPr>
            <w:tcW w:w="1379" w:type="dxa"/>
            <w:vAlign w:val="bottom"/>
          </w:tcPr>
          <w:p w:rsidR="00F457F9" w:rsidRPr="00CD22D0" w:rsidRDefault="00F457F9" w:rsidP="00F457F9">
            <w:pPr>
              <w:pStyle w:val="BracketsallignmentBold"/>
              <w:keepNext/>
              <w:keepLines/>
              <w:ind w:left="33" w:right="0"/>
              <w:rPr>
                <w:rFonts w:eastAsia="Times New Roman"/>
                <w:b w:val="0"/>
                <w:sz w:val="18"/>
                <w:szCs w:val="18"/>
                <w:lang w:eastAsia="en-US"/>
              </w:rPr>
            </w:pPr>
            <w:r w:rsidRPr="00CD22D0">
              <w:rPr>
                <w:rFonts w:eastAsia="Times New Roman"/>
                <w:b w:val="0"/>
                <w:sz w:val="18"/>
                <w:szCs w:val="18"/>
                <w:lang w:eastAsia="en-US"/>
              </w:rPr>
              <w:t>(19)</w:t>
            </w:r>
          </w:p>
        </w:tc>
      </w:tr>
      <w:tr w:rsidR="00F457F9" w:rsidRPr="00CD22D0" w:rsidTr="00C42FFA">
        <w:tc>
          <w:tcPr>
            <w:tcW w:w="5547" w:type="dxa"/>
          </w:tcPr>
          <w:p w:rsidR="00F457F9" w:rsidRPr="00CD22D0" w:rsidRDefault="00F457F9" w:rsidP="00F457F9">
            <w:pPr>
              <w:pStyle w:val="TableNotBold"/>
              <w:keepLines/>
              <w:rPr>
                <w:szCs w:val="18"/>
                <w:lang w:eastAsia="en-US"/>
              </w:rPr>
            </w:pPr>
          </w:p>
        </w:tc>
        <w:tc>
          <w:tcPr>
            <w:tcW w:w="1497" w:type="dxa"/>
          </w:tcPr>
          <w:p w:rsidR="00F457F9" w:rsidRPr="00CD22D0" w:rsidRDefault="00F457F9" w:rsidP="00F457F9">
            <w:pPr>
              <w:pStyle w:val="32"/>
              <w:pBdr>
                <w:bottom w:val="single" w:sz="4" w:space="0" w:color="auto"/>
              </w:pBdr>
              <w:spacing w:after="130" w:line="130" w:lineRule="exact"/>
              <w:ind w:left="33" w:firstLine="57"/>
              <w:rPr>
                <w:position w:val="12"/>
                <w:sz w:val="18"/>
                <w:szCs w:val="18"/>
                <w:lang w:val="uk-UA" w:eastAsia="en-US"/>
              </w:rPr>
            </w:pPr>
          </w:p>
        </w:tc>
        <w:tc>
          <w:tcPr>
            <w:tcW w:w="1379" w:type="dxa"/>
          </w:tcPr>
          <w:p w:rsidR="00F457F9" w:rsidRPr="00CD22D0" w:rsidRDefault="00F457F9" w:rsidP="00F457F9">
            <w:pPr>
              <w:pStyle w:val="32"/>
              <w:pBdr>
                <w:bottom w:val="single" w:sz="4" w:space="0" w:color="auto"/>
              </w:pBdr>
              <w:spacing w:after="130" w:line="130" w:lineRule="exact"/>
              <w:ind w:left="33" w:firstLine="57"/>
              <w:rPr>
                <w:position w:val="12"/>
                <w:sz w:val="18"/>
                <w:szCs w:val="18"/>
                <w:lang w:val="uk-UA" w:eastAsia="en-US"/>
              </w:rPr>
            </w:pPr>
          </w:p>
        </w:tc>
      </w:tr>
      <w:tr w:rsidR="00F457F9" w:rsidRPr="00CD22D0" w:rsidTr="00C42FFA">
        <w:tc>
          <w:tcPr>
            <w:tcW w:w="5547" w:type="dxa"/>
          </w:tcPr>
          <w:p w:rsidR="00F457F9" w:rsidRPr="00CD22D0" w:rsidRDefault="00F457F9" w:rsidP="00F457F9">
            <w:pPr>
              <w:pStyle w:val="TableNotBold"/>
              <w:keepLines/>
              <w:rPr>
                <w:b/>
                <w:szCs w:val="18"/>
                <w:lang w:eastAsia="en-US"/>
              </w:rPr>
            </w:pPr>
            <w:r w:rsidRPr="00CD22D0">
              <w:rPr>
                <w:b/>
                <w:szCs w:val="18"/>
                <w:lang w:eastAsia="en-US"/>
              </w:rPr>
              <w:t xml:space="preserve">Усього витрати з податку на прибуток </w:t>
            </w:r>
          </w:p>
        </w:tc>
        <w:tc>
          <w:tcPr>
            <w:tcW w:w="1497" w:type="dxa"/>
          </w:tcPr>
          <w:p w:rsidR="00F457F9" w:rsidRPr="00CD22D0" w:rsidRDefault="00654C7B" w:rsidP="0051664D">
            <w:pPr>
              <w:pStyle w:val="BracketsallignmentBold"/>
              <w:keepNext/>
              <w:keepLines/>
              <w:ind w:left="33" w:right="0"/>
              <w:rPr>
                <w:rFonts w:eastAsia="Times New Roman"/>
                <w:sz w:val="18"/>
                <w:szCs w:val="18"/>
                <w:lang w:val="en-US" w:eastAsia="en-US"/>
              </w:rPr>
            </w:pPr>
            <w:r w:rsidRPr="00CD22D0">
              <w:rPr>
                <w:rFonts w:eastAsia="Times New Roman"/>
                <w:sz w:val="18"/>
                <w:szCs w:val="18"/>
                <w:lang w:eastAsia="en-US"/>
              </w:rPr>
              <w:t>17 6</w:t>
            </w:r>
            <w:r w:rsidR="0051664D" w:rsidRPr="00CD22D0">
              <w:rPr>
                <w:rFonts w:eastAsia="Times New Roman"/>
                <w:sz w:val="18"/>
                <w:szCs w:val="18"/>
                <w:lang w:val="en-US" w:eastAsia="en-US"/>
              </w:rPr>
              <w:t>74</w:t>
            </w:r>
          </w:p>
        </w:tc>
        <w:tc>
          <w:tcPr>
            <w:tcW w:w="1379" w:type="dxa"/>
          </w:tcPr>
          <w:p w:rsidR="00F457F9" w:rsidRPr="00CD22D0" w:rsidRDefault="00F457F9" w:rsidP="00F457F9">
            <w:pPr>
              <w:pStyle w:val="BracketsallignmentBold"/>
              <w:keepNext/>
              <w:keepLines/>
              <w:ind w:left="33" w:right="0"/>
              <w:rPr>
                <w:rFonts w:eastAsia="Times New Roman"/>
                <w:b w:val="0"/>
                <w:sz w:val="18"/>
                <w:szCs w:val="18"/>
                <w:lang w:val="en-US" w:eastAsia="en-US"/>
              </w:rPr>
            </w:pPr>
            <w:r w:rsidRPr="00CD22D0">
              <w:rPr>
                <w:rFonts w:eastAsia="Times New Roman"/>
                <w:b w:val="0"/>
                <w:sz w:val="18"/>
                <w:szCs w:val="18"/>
                <w:lang w:val="en-US" w:eastAsia="en-US"/>
              </w:rPr>
              <w:t>2 197</w:t>
            </w:r>
          </w:p>
        </w:tc>
      </w:tr>
      <w:tr w:rsidR="00514C4F" w:rsidRPr="00CD22D0" w:rsidTr="00514C4F">
        <w:tc>
          <w:tcPr>
            <w:tcW w:w="5547" w:type="dxa"/>
          </w:tcPr>
          <w:p w:rsidR="00514C4F" w:rsidRPr="00CD22D0" w:rsidRDefault="00514C4F" w:rsidP="00065906">
            <w:pPr>
              <w:pStyle w:val="TableNotBold"/>
              <w:keepLines/>
              <w:rPr>
                <w:b/>
                <w:szCs w:val="18"/>
                <w:lang w:eastAsia="en-US"/>
              </w:rPr>
            </w:pPr>
          </w:p>
        </w:tc>
        <w:tc>
          <w:tcPr>
            <w:tcW w:w="1497" w:type="dxa"/>
          </w:tcPr>
          <w:p w:rsidR="00514C4F" w:rsidRPr="00CD22D0" w:rsidRDefault="00514C4F" w:rsidP="00514C4F">
            <w:pPr>
              <w:pStyle w:val="BracketsallignmentBold"/>
              <w:keepNext/>
              <w:keepLines/>
              <w:rPr>
                <w:rFonts w:eastAsia="Times New Roman"/>
                <w:sz w:val="18"/>
                <w:szCs w:val="18"/>
                <w:lang w:eastAsia="en-US"/>
              </w:rPr>
            </w:pPr>
          </w:p>
        </w:tc>
        <w:tc>
          <w:tcPr>
            <w:tcW w:w="1379" w:type="dxa"/>
          </w:tcPr>
          <w:p w:rsidR="00514C4F" w:rsidRPr="00CD22D0" w:rsidRDefault="00514C4F" w:rsidP="00514C4F">
            <w:pPr>
              <w:pStyle w:val="BracketsallignmentBold"/>
              <w:keepNext/>
              <w:keepLines/>
              <w:ind w:left="33" w:right="0"/>
              <w:rPr>
                <w:rFonts w:eastAsia="Times New Roman"/>
                <w:b w:val="0"/>
                <w:sz w:val="18"/>
                <w:szCs w:val="18"/>
                <w:lang w:val="en-US" w:eastAsia="en-US"/>
              </w:rPr>
            </w:pPr>
          </w:p>
        </w:tc>
      </w:tr>
      <w:tr w:rsidR="00514C4F" w:rsidRPr="00CD22D0" w:rsidTr="00514C4F">
        <w:tc>
          <w:tcPr>
            <w:tcW w:w="5547" w:type="dxa"/>
          </w:tcPr>
          <w:p w:rsidR="00514C4F" w:rsidRPr="00CD22D0" w:rsidRDefault="00514C4F" w:rsidP="00514C4F">
            <w:pPr>
              <w:pStyle w:val="TableNotBold"/>
              <w:keepLines/>
              <w:rPr>
                <w:b/>
                <w:szCs w:val="18"/>
                <w:lang w:eastAsia="en-US"/>
              </w:rPr>
            </w:pPr>
          </w:p>
        </w:tc>
        <w:tc>
          <w:tcPr>
            <w:tcW w:w="1497" w:type="dxa"/>
          </w:tcPr>
          <w:p w:rsidR="00514C4F" w:rsidRPr="00CD22D0" w:rsidRDefault="00514C4F" w:rsidP="00514C4F">
            <w:pPr>
              <w:pStyle w:val="32"/>
              <w:pBdr>
                <w:bottom w:val="double" w:sz="4" w:space="0" w:color="auto"/>
              </w:pBdr>
              <w:spacing w:after="130" w:line="130" w:lineRule="exact"/>
              <w:ind w:left="33" w:firstLine="57"/>
              <w:rPr>
                <w:position w:val="12"/>
                <w:lang w:val="uk-UA" w:eastAsia="en-US"/>
              </w:rPr>
            </w:pPr>
          </w:p>
        </w:tc>
        <w:tc>
          <w:tcPr>
            <w:tcW w:w="1379" w:type="dxa"/>
          </w:tcPr>
          <w:p w:rsidR="00514C4F" w:rsidRPr="00CD22D0" w:rsidRDefault="00514C4F" w:rsidP="00514C4F">
            <w:pPr>
              <w:pStyle w:val="32"/>
              <w:pBdr>
                <w:bottom w:val="double" w:sz="4" w:space="0" w:color="auto"/>
              </w:pBdr>
              <w:spacing w:after="130" w:line="130" w:lineRule="exact"/>
              <w:ind w:right="81" w:firstLine="57"/>
              <w:rPr>
                <w:position w:val="12"/>
                <w:lang w:val="uk-UA" w:eastAsia="en-US"/>
              </w:rPr>
            </w:pPr>
          </w:p>
        </w:tc>
      </w:tr>
    </w:tbl>
    <w:p w:rsidR="00333551" w:rsidRPr="00CD22D0" w:rsidRDefault="00514C4F" w:rsidP="00A0457F">
      <w:pPr>
        <w:pStyle w:val="20"/>
        <w:numPr>
          <w:ilvl w:val="0"/>
          <w:numId w:val="0"/>
        </w:numPr>
        <w:spacing w:before="180"/>
        <w:ind w:hanging="562"/>
        <w:rPr>
          <w:rFonts w:ascii="Times New Roman" w:hAnsi="Times New Roman"/>
          <w:lang w:val="uk-UA"/>
        </w:rPr>
      </w:pPr>
      <w:r w:rsidRPr="00CD22D0">
        <w:rPr>
          <w:sz w:val="24"/>
          <w:szCs w:val="24"/>
          <w:lang w:val="ru-RU"/>
        </w:rPr>
        <w:br w:type="page"/>
      </w:r>
      <w:r w:rsidR="00333551" w:rsidRPr="00CD22D0">
        <w:rPr>
          <w:rFonts w:ascii="Times New Roman" w:hAnsi="Times New Roman"/>
          <w:lang w:val="uk-UA"/>
        </w:rPr>
        <w:lastRenderedPageBreak/>
        <w:t>(а)</w:t>
      </w:r>
      <w:r w:rsidR="00333551" w:rsidRPr="00CD22D0">
        <w:rPr>
          <w:rFonts w:ascii="Times New Roman" w:hAnsi="Times New Roman"/>
          <w:lang w:val="uk-UA"/>
        </w:rPr>
        <w:tab/>
        <w:t>Узгодження діючої ставки оподаткування</w:t>
      </w:r>
    </w:p>
    <w:p w:rsidR="00333551" w:rsidRPr="00CD22D0" w:rsidRDefault="00333551" w:rsidP="00EC5AB8">
      <w:pPr>
        <w:pStyle w:val="a1"/>
        <w:rPr>
          <w:lang w:val="uk-UA"/>
        </w:rPr>
      </w:pPr>
      <w:r w:rsidRPr="00CD22D0">
        <w:rPr>
          <w:lang w:val="uk-UA"/>
        </w:rPr>
        <w:t>Різниця між загальною очікуваною сумою витрат з податку на прибуток за рік, що закінчився 31 грудня, розрахованою із застосуванням діючої ставки податку на прибуток до прибутку до оподаткування, і фактичною сумою витрат з податку на прибуток, представлена таким чином:</w:t>
      </w:r>
    </w:p>
    <w:tbl>
      <w:tblPr>
        <w:tblW w:w="5058" w:type="pct"/>
        <w:tblInd w:w="57" w:type="dxa"/>
        <w:tblLayout w:type="fixed"/>
        <w:tblCellMar>
          <w:left w:w="57" w:type="dxa"/>
          <w:right w:w="57" w:type="dxa"/>
        </w:tblCellMar>
        <w:tblLook w:val="0000" w:firstRow="0" w:lastRow="0" w:firstColumn="0" w:lastColumn="0" w:noHBand="0" w:noVBand="0"/>
      </w:tblPr>
      <w:tblGrid>
        <w:gridCol w:w="3245"/>
        <w:gridCol w:w="1170"/>
        <w:gridCol w:w="179"/>
        <w:gridCol w:w="1275"/>
        <w:gridCol w:w="72"/>
        <w:gridCol w:w="62"/>
        <w:gridCol w:w="72"/>
        <w:gridCol w:w="1128"/>
        <w:gridCol w:w="43"/>
        <w:gridCol w:w="181"/>
        <w:gridCol w:w="16"/>
        <w:gridCol w:w="1062"/>
        <w:gridCol w:w="16"/>
      </w:tblGrid>
      <w:tr w:rsidR="00333551" w:rsidRPr="00CD22D0" w:rsidTr="00F824D6">
        <w:trPr>
          <w:gridAfter w:val="1"/>
          <w:wAfter w:w="16" w:type="dxa"/>
          <w:trHeight w:val="355"/>
        </w:trPr>
        <w:tc>
          <w:tcPr>
            <w:tcW w:w="3245" w:type="dxa"/>
          </w:tcPr>
          <w:p w:rsidR="00333551" w:rsidRPr="00CD22D0" w:rsidRDefault="00333551" w:rsidP="00A440AD">
            <w:pPr>
              <w:pStyle w:val="32"/>
              <w:keepNext/>
              <w:keepLines/>
              <w:spacing w:after="0" w:line="220" w:lineRule="atLeast"/>
              <w:rPr>
                <w:sz w:val="18"/>
                <w:szCs w:val="18"/>
                <w:lang w:val="uk-UA" w:eastAsia="en-US"/>
              </w:rPr>
            </w:pPr>
          </w:p>
        </w:tc>
        <w:tc>
          <w:tcPr>
            <w:tcW w:w="1349" w:type="dxa"/>
            <w:gridSpan w:val="2"/>
          </w:tcPr>
          <w:p w:rsidR="00333551" w:rsidRPr="00CD22D0" w:rsidRDefault="00333551" w:rsidP="00A440AD">
            <w:pPr>
              <w:pStyle w:val="32"/>
              <w:keepNext/>
              <w:keepLines/>
              <w:spacing w:after="0" w:line="220" w:lineRule="atLeast"/>
              <w:ind w:right="57" w:hanging="354"/>
              <w:jc w:val="center"/>
              <w:rPr>
                <w:b/>
                <w:bCs/>
                <w:sz w:val="18"/>
                <w:szCs w:val="18"/>
                <w:lang w:val="uk-UA" w:eastAsia="en-US"/>
              </w:rPr>
            </w:pPr>
          </w:p>
        </w:tc>
        <w:tc>
          <w:tcPr>
            <w:tcW w:w="1347" w:type="dxa"/>
            <w:gridSpan w:val="2"/>
          </w:tcPr>
          <w:p w:rsidR="00333551" w:rsidRPr="00CD22D0" w:rsidRDefault="00333551" w:rsidP="00A440AD">
            <w:pPr>
              <w:pStyle w:val="32"/>
              <w:keepNext/>
              <w:keepLines/>
              <w:spacing w:after="0" w:line="220" w:lineRule="atLeast"/>
              <w:ind w:right="57" w:hanging="868"/>
              <w:jc w:val="center"/>
              <w:rPr>
                <w:b/>
                <w:sz w:val="18"/>
                <w:szCs w:val="18"/>
                <w:lang w:val="en-US" w:eastAsia="en-US"/>
              </w:rPr>
            </w:pPr>
            <w:r w:rsidRPr="00CD22D0">
              <w:rPr>
                <w:b/>
                <w:sz w:val="18"/>
                <w:szCs w:val="18"/>
                <w:lang w:val="uk-UA" w:eastAsia="en-US"/>
              </w:rPr>
              <w:t>201</w:t>
            </w:r>
            <w:r w:rsidR="00DB4F8B" w:rsidRPr="00CD22D0">
              <w:rPr>
                <w:b/>
                <w:sz w:val="18"/>
                <w:szCs w:val="18"/>
                <w:lang w:val="uk-UA" w:eastAsia="en-US"/>
              </w:rPr>
              <w:t>6</w:t>
            </w:r>
          </w:p>
        </w:tc>
        <w:tc>
          <w:tcPr>
            <w:tcW w:w="134" w:type="dxa"/>
            <w:gridSpan w:val="2"/>
          </w:tcPr>
          <w:p w:rsidR="00333551" w:rsidRPr="00CD22D0" w:rsidRDefault="00333551" w:rsidP="00A440AD">
            <w:pPr>
              <w:pStyle w:val="32"/>
              <w:keepNext/>
              <w:keepLines/>
              <w:spacing w:after="0" w:line="220" w:lineRule="atLeast"/>
              <w:ind w:right="57" w:hanging="354"/>
              <w:jc w:val="center"/>
              <w:rPr>
                <w:b/>
                <w:sz w:val="18"/>
                <w:szCs w:val="18"/>
                <w:lang w:val="uk-UA" w:eastAsia="en-US"/>
              </w:rPr>
            </w:pPr>
          </w:p>
        </w:tc>
        <w:tc>
          <w:tcPr>
            <w:tcW w:w="2430" w:type="dxa"/>
            <w:gridSpan w:val="5"/>
          </w:tcPr>
          <w:p w:rsidR="00333551" w:rsidRPr="00CD22D0" w:rsidRDefault="00DC5945" w:rsidP="00A440AD">
            <w:pPr>
              <w:pStyle w:val="32"/>
              <w:keepNext/>
              <w:keepLines/>
              <w:spacing w:after="0" w:line="220" w:lineRule="atLeast"/>
              <w:ind w:right="57" w:hanging="354"/>
              <w:jc w:val="center"/>
              <w:rPr>
                <w:sz w:val="18"/>
                <w:szCs w:val="18"/>
                <w:lang w:val="uk-UA" w:eastAsia="en-US"/>
              </w:rPr>
            </w:pPr>
            <w:r w:rsidRPr="00CD22D0">
              <w:rPr>
                <w:sz w:val="18"/>
                <w:szCs w:val="18"/>
                <w:lang w:val="uk-UA" w:eastAsia="en-US"/>
              </w:rPr>
              <w:t>201</w:t>
            </w:r>
            <w:r w:rsidR="00DB4F8B" w:rsidRPr="00CD22D0">
              <w:rPr>
                <w:sz w:val="18"/>
                <w:szCs w:val="18"/>
                <w:lang w:val="uk-UA" w:eastAsia="en-US"/>
              </w:rPr>
              <w:t>5</w:t>
            </w:r>
          </w:p>
          <w:p w:rsidR="00333551" w:rsidRPr="00CD22D0" w:rsidRDefault="00333551" w:rsidP="00A440AD">
            <w:pPr>
              <w:pStyle w:val="32"/>
              <w:keepNext/>
              <w:keepLines/>
              <w:spacing w:after="0" w:line="220" w:lineRule="atLeast"/>
              <w:ind w:right="57" w:hanging="354"/>
              <w:jc w:val="center"/>
              <w:rPr>
                <w:bCs/>
                <w:sz w:val="18"/>
                <w:szCs w:val="18"/>
                <w:lang w:val="uk-UA" w:eastAsia="en-US"/>
              </w:rPr>
            </w:pPr>
          </w:p>
        </w:tc>
      </w:tr>
      <w:tr w:rsidR="00333551" w:rsidRPr="00CD22D0" w:rsidTr="00F824D6">
        <w:trPr>
          <w:trHeight w:val="130"/>
        </w:trPr>
        <w:tc>
          <w:tcPr>
            <w:tcW w:w="3245" w:type="dxa"/>
          </w:tcPr>
          <w:p w:rsidR="00333551" w:rsidRPr="00CD22D0" w:rsidRDefault="00333551" w:rsidP="00BE341B">
            <w:pPr>
              <w:pStyle w:val="32"/>
              <w:keepNext/>
              <w:keepLines/>
              <w:spacing w:after="0"/>
              <w:rPr>
                <w:sz w:val="18"/>
                <w:szCs w:val="18"/>
                <w:lang w:val="uk-UA" w:eastAsia="en-US"/>
              </w:rPr>
            </w:pPr>
            <w:r w:rsidRPr="00CD22D0">
              <w:rPr>
                <w:i/>
                <w:iCs/>
                <w:sz w:val="18"/>
                <w:szCs w:val="18"/>
                <w:lang w:val="uk-UA" w:eastAsia="en-US"/>
              </w:rPr>
              <w:t>(у тисячах гривень)</w:t>
            </w:r>
          </w:p>
        </w:tc>
        <w:tc>
          <w:tcPr>
            <w:tcW w:w="1170" w:type="dxa"/>
          </w:tcPr>
          <w:p w:rsidR="00333551" w:rsidRPr="00CD22D0" w:rsidRDefault="00333551" w:rsidP="00BE341B">
            <w:pPr>
              <w:pStyle w:val="32"/>
              <w:keepNext/>
              <w:keepLines/>
              <w:spacing w:after="0"/>
              <w:jc w:val="right"/>
              <w:rPr>
                <w:b/>
                <w:bCs/>
                <w:sz w:val="18"/>
                <w:szCs w:val="18"/>
                <w:lang w:val="uk-UA" w:eastAsia="en-US"/>
              </w:rPr>
            </w:pPr>
            <w:r w:rsidRPr="00CD22D0">
              <w:rPr>
                <w:b/>
                <w:bCs/>
                <w:sz w:val="18"/>
                <w:szCs w:val="18"/>
                <w:lang w:val="uk-UA" w:eastAsia="en-US"/>
              </w:rPr>
              <w:t>Сума</w:t>
            </w:r>
          </w:p>
        </w:tc>
        <w:tc>
          <w:tcPr>
            <w:tcW w:w="179" w:type="dxa"/>
          </w:tcPr>
          <w:p w:rsidR="00333551" w:rsidRPr="00CD22D0" w:rsidRDefault="00333551" w:rsidP="00BE341B">
            <w:pPr>
              <w:pStyle w:val="32"/>
              <w:keepNext/>
              <w:keepLines/>
              <w:spacing w:after="0"/>
              <w:ind w:right="237" w:hanging="354"/>
              <w:jc w:val="right"/>
              <w:rPr>
                <w:b/>
                <w:bCs/>
                <w:sz w:val="18"/>
                <w:szCs w:val="18"/>
                <w:lang w:val="uk-UA" w:eastAsia="en-US"/>
              </w:rPr>
            </w:pPr>
            <w:r w:rsidRPr="00CD22D0">
              <w:rPr>
                <w:b/>
                <w:bCs/>
                <w:sz w:val="18"/>
                <w:szCs w:val="18"/>
                <w:lang w:val="uk-UA" w:eastAsia="en-US"/>
              </w:rPr>
              <w:t xml:space="preserve"> </w:t>
            </w:r>
          </w:p>
        </w:tc>
        <w:tc>
          <w:tcPr>
            <w:tcW w:w="1347" w:type="dxa"/>
            <w:gridSpan w:val="2"/>
          </w:tcPr>
          <w:p w:rsidR="00333551" w:rsidRPr="00CD22D0" w:rsidRDefault="00E40FFC" w:rsidP="00BE341B">
            <w:pPr>
              <w:pStyle w:val="32"/>
              <w:keepNext/>
              <w:keepLines/>
              <w:spacing w:after="0"/>
              <w:ind w:right="211" w:hanging="354"/>
              <w:jc w:val="right"/>
              <w:rPr>
                <w:b/>
                <w:bCs/>
                <w:sz w:val="18"/>
                <w:szCs w:val="18"/>
                <w:lang w:val="uk-UA" w:eastAsia="en-US"/>
              </w:rPr>
            </w:pPr>
            <w:r w:rsidRPr="00CD22D0">
              <w:rPr>
                <w:b/>
                <w:bCs/>
                <w:sz w:val="18"/>
                <w:szCs w:val="18"/>
                <w:lang w:val="uk-UA" w:eastAsia="en-US"/>
              </w:rPr>
              <w:t xml:space="preserve"> </w:t>
            </w:r>
            <w:r w:rsidR="00333551" w:rsidRPr="00CD22D0">
              <w:rPr>
                <w:b/>
                <w:bCs/>
                <w:sz w:val="18"/>
                <w:szCs w:val="18"/>
                <w:lang w:val="uk-UA" w:eastAsia="en-US"/>
              </w:rPr>
              <w:t>Процент</w:t>
            </w:r>
          </w:p>
        </w:tc>
        <w:tc>
          <w:tcPr>
            <w:tcW w:w="134" w:type="dxa"/>
            <w:gridSpan w:val="2"/>
          </w:tcPr>
          <w:p w:rsidR="00333551" w:rsidRPr="00CD22D0" w:rsidRDefault="00333551" w:rsidP="00BE341B">
            <w:pPr>
              <w:pStyle w:val="32"/>
              <w:keepNext/>
              <w:keepLines/>
              <w:spacing w:after="0"/>
              <w:ind w:right="57"/>
              <w:jc w:val="right"/>
              <w:rPr>
                <w:b/>
                <w:bCs/>
                <w:sz w:val="18"/>
                <w:szCs w:val="18"/>
                <w:lang w:val="uk-UA" w:eastAsia="en-US"/>
              </w:rPr>
            </w:pPr>
          </w:p>
        </w:tc>
        <w:tc>
          <w:tcPr>
            <w:tcW w:w="1171" w:type="dxa"/>
            <w:gridSpan w:val="2"/>
          </w:tcPr>
          <w:p w:rsidR="00333551" w:rsidRPr="00CD22D0" w:rsidRDefault="00333551" w:rsidP="00BE341B">
            <w:pPr>
              <w:pStyle w:val="32"/>
              <w:keepNext/>
              <w:keepLines/>
              <w:spacing w:after="0"/>
              <w:ind w:right="237"/>
              <w:jc w:val="right"/>
              <w:rPr>
                <w:bCs/>
                <w:sz w:val="18"/>
                <w:szCs w:val="18"/>
                <w:lang w:val="uk-UA" w:eastAsia="en-US"/>
              </w:rPr>
            </w:pPr>
            <w:r w:rsidRPr="00CD22D0">
              <w:rPr>
                <w:bCs/>
                <w:sz w:val="18"/>
                <w:szCs w:val="18"/>
                <w:lang w:val="uk-UA" w:eastAsia="en-US"/>
              </w:rPr>
              <w:t>Сума</w:t>
            </w:r>
          </w:p>
        </w:tc>
        <w:tc>
          <w:tcPr>
            <w:tcW w:w="181" w:type="dxa"/>
          </w:tcPr>
          <w:p w:rsidR="00333551" w:rsidRPr="00CD22D0" w:rsidRDefault="00333551" w:rsidP="00BE341B">
            <w:pPr>
              <w:pStyle w:val="32"/>
              <w:keepNext/>
              <w:keepLines/>
              <w:spacing w:after="0"/>
              <w:ind w:right="237" w:hanging="354"/>
              <w:jc w:val="right"/>
              <w:rPr>
                <w:bCs/>
                <w:sz w:val="18"/>
                <w:szCs w:val="18"/>
                <w:lang w:val="uk-UA" w:eastAsia="en-US"/>
              </w:rPr>
            </w:pPr>
            <w:r w:rsidRPr="00CD22D0">
              <w:rPr>
                <w:bCs/>
                <w:sz w:val="18"/>
                <w:szCs w:val="18"/>
                <w:lang w:val="uk-UA" w:eastAsia="en-US"/>
              </w:rPr>
              <w:t xml:space="preserve"> </w:t>
            </w:r>
          </w:p>
        </w:tc>
        <w:tc>
          <w:tcPr>
            <w:tcW w:w="1094" w:type="dxa"/>
            <w:gridSpan w:val="3"/>
          </w:tcPr>
          <w:p w:rsidR="00333551" w:rsidRPr="00CD22D0" w:rsidRDefault="00333551" w:rsidP="00BE341B">
            <w:pPr>
              <w:pStyle w:val="32"/>
              <w:keepNext/>
              <w:keepLines/>
              <w:spacing w:after="0"/>
              <w:ind w:right="33" w:hanging="354"/>
              <w:jc w:val="right"/>
              <w:rPr>
                <w:bCs/>
                <w:sz w:val="18"/>
                <w:szCs w:val="18"/>
                <w:lang w:val="uk-UA" w:eastAsia="en-US"/>
              </w:rPr>
            </w:pPr>
            <w:r w:rsidRPr="00CD22D0">
              <w:rPr>
                <w:bCs/>
                <w:sz w:val="18"/>
                <w:szCs w:val="18"/>
                <w:lang w:val="uk-UA" w:eastAsia="en-US"/>
              </w:rPr>
              <w:t>Процент</w:t>
            </w:r>
          </w:p>
        </w:tc>
      </w:tr>
      <w:tr w:rsidR="00333551" w:rsidRPr="00CD22D0" w:rsidTr="00F824D6">
        <w:trPr>
          <w:gridAfter w:val="1"/>
          <w:wAfter w:w="16" w:type="dxa"/>
          <w:trHeight w:hRule="exact" w:val="238"/>
        </w:trPr>
        <w:tc>
          <w:tcPr>
            <w:tcW w:w="3245" w:type="dxa"/>
          </w:tcPr>
          <w:p w:rsidR="00333551" w:rsidRPr="00CD22D0" w:rsidRDefault="00333551" w:rsidP="00A440AD">
            <w:pPr>
              <w:pStyle w:val="32"/>
              <w:keepNext/>
              <w:keepLines/>
              <w:spacing w:line="220" w:lineRule="atLeast"/>
              <w:rPr>
                <w:sz w:val="6"/>
                <w:szCs w:val="6"/>
                <w:lang w:val="en-US" w:eastAsia="en-US"/>
              </w:rPr>
            </w:pPr>
          </w:p>
        </w:tc>
        <w:tc>
          <w:tcPr>
            <w:tcW w:w="1170" w:type="dxa"/>
            <w:vAlign w:val="bottom"/>
          </w:tcPr>
          <w:p w:rsidR="00333551" w:rsidRPr="00CD22D0" w:rsidRDefault="00333551" w:rsidP="00A440AD">
            <w:pPr>
              <w:pStyle w:val="32"/>
              <w:jc w:val="right"/>
              <w:rPr>
                <w:b/>
                <w:bCs/>
                <w:sz w:val="6"/>
                <w:szCs w:val="6"/>
                <w:lang w:val="ru-RU" w:eastAsia="en-US"/>
              </w:rPr>
            </w:pPr>
          </w:p>
        </w:tc>
        <w:tc>
          <w:tcPr>
            <w:tcW w:w="179" w:type="dxa"/>
            <w:vAlign w:val="bottom"/>
          </w:tcPr>
          <w:p w:rsidR="00333551" w:rsidRPr="00CD22D0" w:rsidRDefault="00333551" w:rsidP="00A440AD">
            <w:pPr>
              <w:pStyle w:val="32"/>
              <w:jc w:val="right"/>
              <w:rPr>
                <w:b/>
                <w:bCs/>
                <w:sz w:val="6"/>
                <w:szCs w:val="6"/>
                <w:lang w:val="ru-RU" w:eastAsia="en-US"/>
              </w:rPr>
            </w:pPr>
          </w:p>
        </w:tc>
        <w:tc>
          <w:tcPr>
            <w:tcW w:w="1347" w:type="dxa"/>
            <w:gridSpan w:val="2"/>
          </w:tcPr>
          <w:p w:rsidR="00333551" w:rsidRPr="00CD22D0" w:rsidRDefault="00333551" w:rsidP="00A440AD">
            <w:pPr>
              <w:pStyle w:val="32"/>
              <w:keepNext/>
              <w:keepLines/>
              <w:spacing w:line="220" w:lineRule="atLeast"/>
              <w:ind w:right="57"/>
              <w:jc w:val="right"/>
              <w:rPr>
                <w:bCs/>
                <w:sz w:val="6"/>
                <w:szCs w:val="6"/>
                <w:lang w:val="en-US" w:eastAsia="en-US"/>
              </w:rPr>
            </w:pPr>
          </w:p>
        </w:tc>
        <w:tc>
          <w:tcPr>
            <w:tcW w:w="134" w:type="dxa"/>
            <w:gridSpan w:val="2"/>
          </w:tcPr>
          <w:p w:rsidR="00333551" w:rsidRPr="00CD22D0" w:rsidRDefault="00333551" w:rsidP="00A440AD">
            <w:pPr>
              <w:pStyle w:val="32"/>
              <w:keepNext/>
              <w:keepLines/>
              <w:spacing w:line="220" w:lineRule="atLeast"/>
              <w:ind w:right="57"/>
              <w:jc w:val="right"/>
              <w:rPr>
                <w:bCs/>
                <w:sz w:val="6"/>
                <w:szCs w:val="6"/>
                <w:lang w:val="en-US" w:eastAsia="en-US"/>
              </w:rPr>
            </w:pPr>
          </w:p>
        </w:tc>
        <w:tc>
          <w:tcPr>
            <w:tcW w:w="1171" w:type="dxa"/>
            <w:gridSpan w:val="2"/>
          </w:tcPr>
          <w:p w:rsidR="00333551" w:rsidRPr="00CD22D0" w:rsidRDefault="00333551" w:rsidP="00A440AD">
            <w:pPr>
              <w:pStyle w:val="32"/>
              <w:keepNext/>
              <w:keepLines/>
              <w:spacing w:line="220" w:lineRule="atLeast"/>
              <w:ind w:right="57"/>
              <w:jc w:val="right"/>
              <w:rPr>
                <w:bCs/>
                <w:sz w:val="6"/>
                <w:szCs w:val="6"/>
                <w:lang w:val="en-US" w:eastAsia="en-US"/>
              </w:rPr>
            </w:pPr>
          </w:p>
        </w:tc>
        <w:tc>
          <w:tcPr>
            <w:tcW w:w="181" w:type="dxa"/>
          </w:tcPr>
          <w:p w:rsidR="00333551" w:rsidRPr="00CD22D0" w:rsidRDefault="00333551" w:rsidP="00A440AD">
            <w:pPr>
              <w:pStyle w:val="32"/>
              <w:keepNext/>
              <w:keepLines/>
              <w:spacing w:line="220" w:lineRule="atLeast"/>
              <w:ind w:right="57"/>
              <w:jc w:val="right"/>
              <w:rPr>
                <w:bCs/>
                <w:sz w:val="6"/>
                <w:szCs w:val="6"/>
                <w:lang w:val="en-US" w:eastAsia="en-US"/>
              </w:rPr>
            </w:pPr>
          </w:p>
        </w:tc>
        <w:tc>
          <w:tcPr>
            <w:tcW w:w="1078" w:type="dxa"/>
            <w:gridSpan w:val="2"/>
          </w:tcPr>
          <w:p w:rsidR="00333551" w:rsidRPr="00CD22D0" w:rsidRDefault="00333551" w:rsidP="00A440AD">
            <w:pPr>
              <w:pStyle w:val="32"/>
              <w:keepNext/>
              <w:keepLines/>
              <w:spacing w:line="220" w:lineRule="atLeast"/>
              <w:ind w:right="57"/>
              <w:jc w:val="right"/>
              <w:rPr>
                <w:bCs/>
                <w:sz w:val="6"/>
                <w:szCs w:val="6"/>
                <w:lang w:val="en-US" w:eastAsia="en-US"/>
              </w:rPr>
            </w:pPr>
          </w:p>
        </w:tc>
      </w:tr>
      <w:tr w:rsidR="00DB4F8B" w:rsidRPr="00CD22D0" w:rsidTr="00F824D6">
        <w:trPr>
          <w:trHeight w:hRule="exact" w:val="259"/>
        </w:trPr>
        <w:tc>
          <w:tcPr>
            <w:tcW w:w="3245" w:type="dxa"/>
          </w:tcPr>
          <w:p w:rsidR="00DB4F8B" w:rsidRPr="00CD22D0" w:rsidRDefault="00DB4F8B" w:rsidP="00DB4F8B">
            <w:pPr>
              <w:pStyle w:val="TableNotBold"/>
              <w:keepLines/>
              <w:spacing w:before="100" w:beforeAutospacing="1" w:after="100" w:afterAutospacing="1"/>
              <w:ind w:left="0" w:firstLine="0"/>
              <w:rPr>
                <w:iCs/>
                <w:szCs w:val="18"/>
                <w:lang w:eastAsia="en-US"/>
              </w:rPr>
            </w:pPr>
            <w:r w:rsidRPr="00CD22D0">
              <w:rPr>
                <w:iCs/>
                <w:szCs w:val="18"/>
                <w:lang w:eastAsia="en-US"/>
              </w:rPr>
              <w:t>Прибуток до оподаткування</w:t>
            </w:r>
          </w:p>
        </w:tc>
        <w:tc>
          <w:tcPr>
            <w:tcW w:w="1170" w:type="dxa"/>
            <w:vAlign w:val="bottom"/>
          </w:tcPr>
          <w:p w:rsidR="00DB4F8B" w:rsidRPr="00CD22D0" w:rsidRDefault="00654C7B" w:rsidP="008760F0">
            <w:pPr>
              <w:pStyle w:val="32"/>
              <w:keepNext/>
              <w:keepLines/>
              <w:spacing w:before="100" w:beforeAutospacing="1" w:after="100" w:afterAutospacing="1" w:line="220" w:lineRule="atLeast"/>
              <w:jc w:val="right"/>
              <w:rPr>
                <w:b/>
                <w:bCs/>
                <w:sz w:val="18"/>
                <w:szCs w:val="18"/>
                <w:lang w:val="en-US" w:eastAsia="en-US"/>
              </w:rPr>
            </w:pPr>
            <w:r w:rsidRPr="00CD22D0">
              <w:rPr>
                <w:b/>
                <w:bCs/>
                <w:sz w:val="18"/>
                <w:szCs w:val="18"/>
                <w:lang w:val="uk-UA" w:eastAsia="en-US"/>
              </w:rPr>
              <w:t xml:space="preserve">97 </w:t>
            </w:r>
            <w:r w:rsidR="008760F0" w:rsidRPr="00CD22D0">
              <w:rPr>
                <w:b/>
                <w:bCs/>
                <w:sz w:val="18"/>
                <w:szCs w:val="18"/>
                <w:lang w:val="en-US" w:eastAsia="en-US"/>
              </w:rPr>
              <w:t>497</w:t>
            </w:r>
          </w:p>
        </w:tc>
        <w:tc>
          <w:tcPr>
            <w:tcW w:w="179" w:type="dxa"/>
          </w:tcPr>
          <w:p w:rsidR="00DB4F8B" w:rsidRPr="00CD22D0" w:rsidRDefault="00DB4F8B" w:rsidP="00DB4F8B">
            <w:pPr>
              <w:pStyle w:val="32"/>
              <w:keepNext/>
              <w:keepLines/>
              <w:spacing w:before="100" w:beforeAutospacing="1" w:after="100" w:afterAutospacing="1" w:line="220" w:lineRule="atLeast"/>
              <w:jc w:val="right"/>
              <w:rPr>
                <w:b/>
                <w:bCs/>
                <w:sz w:val="18"/>
                <w:szCs w:val="18"/>
                <w:lang w:val="uk-UA" w:eastAsia="en-US"/>
              </w:rPr>
            </w:pPr>
          </w:p>
        </w:tc>
        <w:tc>
          <w:tcPr>
            <w:tcW w:w="1275" w:type="dxa"/>
            <w:vAlign w:val="bottom"/>
          </w:tcPr>
          <w:p w:rsidR="00DB4F8B" w:rsidRPr="00CD22D0" w:rsidRDefault="00DB4F8B" w:rsidP="00DB4F8B">
            <w:pPr>
              <w:pStyle w:val="32"/>
              <w:keepNext/>
              <w:keepLines/>
              <w:spacing w:before="100" w:beforeAutospacing="1" w:after="100" w:afterAutospacing="1" w:line="220" w:lineRule="atLeast"/>
              <w:jc w:val="right"/>
              <w:rPr>
                <w:b/>
                <w:bCs/>
                <w:sz w:val="18"/>
                <w:szCs w:val="18"/>
                <w:lang w:val="en-US" w:eastAsia="en-US"/>
              </w:rPr>
            </w:pPr>
            <w:r w:rsidRPr="00CD22D0">
              <w:rPr>
                <w:b/>
                <w:bCs/>
                <w:sz w:val="18"/>
                <w:szCs w:val="18"/>
                <w:lang w:val="en-US" w:eastAsia="en-US"/>
              </w:rPr>
              <w:t>100%</w:t>
            </w:r>
          </w:p>
        </w:tc>
        <w:tc>
          <w:tcPr>
            <w:tcW w:w="134" w:type="dxa"/>
            <w:gridSpan w:val="2"/>
          </w:tcPr>
          <w:p w:rsidR="00DB4F8B" w:rsidRPr="00CD22D0" w:rsidRDefault="00DB4F8B" w:rsidP="00DB4F8B">
            <w:pPr>
              <w:pStyle w:val="32"/>
              <w:keepNext/>
              <w:keepLines/>
              <w:spacing w:before="100" w:beforeAutospacing="1" w:after="100" w:afterAutospacing="1" w:line="220" w:lineRule="atLeast"/>
              <w:jc w:val="right"/>
              <w:rPr>
                <w:b/>
                <w:bCs/>
                <w:sz w:val="18"/>
                <w:szCs w:val="18"/>
                <w:lang w:val="uk-UA" w:eastAsia="en-US"/>
              </w:rPr>
            </w:pPr>
          </w:p>
        </w:tc>
        <w:tc>
          <w:tcPr>
            <w:tcW w:w="1200" w:type="dxa"/>
            <w:gridSpan w:val="2"/>
            <w:vAlign w:val="bottom"/>
          </w:tcPr>
          <w:p w:rsidR="00DB4F8B" w:rsidRPr="00CD22D0" w:rsidRDefault="00DB4F8B" w:rsidP="00DB4F8B">
            <w:pPr>
              <w:pStyle w:val="32"/>
              <w:keepNext/>
              <w:keepLines/>
              <w:spacing w:before="100" w:beforeAutospacing="1" w:after="100" w:afterAutospacing="1" w:line="220" w:lineRule="atLeast"/>
              <w:jc w:val="right"/>
              <w:rPr>
                <w:bCs/>
                <w:sz w:val="18"/>
                <w:szCs w:val="18"/>
                <w:lang w:val="en-US" w:eastAsia="en-US"/>
              </w:rPr>
            </w:pPr>
            <w:r w:rsidRPr="00CD22D0">
              <w:rPr>
                <w:bCs/>
                <w:sz w:val="18"/>
                <w:szCs w:val="18"/>
                <w:lang w:val="en-US" w:eastAsia="en-US"/>
              </w:rPr>
              <w:t>1 137</w:t>
            </w:r>
          </w:p>
        </w:tc>
        <w:tc>
          <w:tcPr>
            <w:tcW w:w="240" w:type="dxa"/>
            <w:gridSpan w:val="3"/>
          </w:tcPr>
          <w:p w:rsidR="00DB4F8B" w:rsidRPr="00CD22D0" w:rsidRDefault="00DB4F8B" w:rsidP="00DB4F8B">
            <w:pPr>
              <w:pStyle w:val="32"/>
              <w:keepNext/>
              <w:keepLines/>
              <w:spacing w:before="100" w:beforeAutospacing="1" w:after="100" w:afterAutospacing="1" w:line="220" w:lineRule="atLeast"/>
              <w:jc w:val="right"/>
              <w:rPr>
                <w:bCs/>
                <w:sz w:val="18"/>
                <w:szCs w:val="18"/>
                <w:lang w:val="uk-UA" w:eastAsia="en-US"/>
              </w:rPr>
            </w:pPr>
          </w:p>
        </w:tc>
        <w:tc>
          <w:tcPr>
            <w:tcW w:w="1078" w:type="dxa"/>
            <w:gridSpan w:val="2"/>
            <w:vAlign w:val="bottom"/>
          </w:tcPr>
          <w:p w:rsidR="00DB4F8B" w:rsidRPr="00CD22D0" w:rsidRDefault="00DB4F8B" w:rsidP="00DB4F8B">
            <w:pPr>
              <w:pStyle w:val="32"/>
              <w:keepNext/>
              <w:keepLines/>
              <w:spacing w:before="100" w:beforeAutospacing="1" w:after="100" w:afterAutospacing="1" w:line="220" w:lineRule="atLeast"/>
              <w:jc w:val="right"/>
              <w:rPr>
                <w:bCs/>
                <w:sz w:val="18"/>
                <w:szCs w:val="18"/>
                <w:lang w:val="en-US" w:eastAsia="en-US"/>
              </w:rPr>
            </w:pPr>
            <w:r w:rsidRPr="00CD22D0">
              <w:rPr>
                <w:bCs/>
                <w:sz w:val="18"/>
                <w:szCs w:val="18"/>
                <w:lang w:val="en-US" w:eastAsia="en-US"/>
              </w:rPr>
              <w:t>100%</w:t>
            </w:r>
          </w:p>
        </w:tc>
      </w:tr>
      <w:tr w:rsidR="00DB4F8B" w:rsidRPr="00CD22D0" w:rsidTr="00F824D6">
        <w:trPr>
          <w:trHeight w:hRule="exact" w:val="166"/>
        </w:trPr>
        <w:tc>
          <w:tcPr>
            <w:tcW w:w="3245" w:type="dxa"/>
          </w:tcPr>
          <w:p w:rsidR="00DB4F8B" w:rsidRPr="00CD22D0" w:rsidRDefault="00DB4F8B" w:rsidP="00DB4F8B">
            <w:pPr>
              <w:pStyle w:val="32"/>
              <w:keepNext/>
              <w:keepLines/>
              <w:spacing w:before="100" w:beforeAutospacing="1" w:after="100" w:afterAutospacing="1" w:line="220" w:lineRule="atLeast"/>
              <w:rPr>
                <w:sz w:val="18"/>
                <w:szCs w:val="18"/>
                <w:lang w:val="en-US" w:eastAsia="en-US"/>
              </w:rPr>
            </w:pPr>
          </w:p>
        </w:tc>
        <w:tc>
          <w:tcPr>
            <w:tcW w:w="1170" w:type="dxa"/>
            <w:vAlign w:val="bottom"/>
          </w:tcPr>
          <w:p w:rsidR="00DB4F8B" w:rsidRPr="00CD22D0" w:rsidRDefault="00DB4F8B" w:rsidP="00DB4F8B">
            <w:pPr>
              <w:pStyle w:val="32"/>
              <w:pBdr>
                <w:bottom w:val="single" w:sz="4" w:space="0" w:color="auto"/>
              </w:pBdr>
              <w:spacing w:after="130" w:line="130" w:lineRule="exact"/>
              <w:ind w:firstLine="57"/>
              <w:rPr>
                <w:b/>
                <w:position w:val="12"/>
                <w:lang w:val="en-US" w:eastAsia="en-US"/>
              </w:rPr>
            </w:pPr>
          </w:p>
        </w:tc>
        <w:tc>
          <w:tcPr>
            <w:tcW w:w="179" w:type="dxa"/>
          </w:tcPr>
          <w:p w:rsidR="00DB4F8B" w:rsidRPr="00CD22D0" w:rsidRDefault="00DB4F8B" w:rsidP="00DB4F8B">
            <w:pPr>
              <w:pStyle w:val="32"/>
              <w:rPr>
                <w:b/>
                <w:lang w:val="en-US" w:eastAsia="en-US"/>
              </w:rPr>
            </w:pPr>
          </w:p>
        </w:tc>
        <w:tc>
          <w:tcPr>
            <w:tcW w:w="1275" w:type="dxa"/>
            <w:vAlign w:val="bottom"/>
          </w:tcPr>
          <w:p w:rsidR="00DB4F8B" w:rsidRPr="00CD22D0" w:rsidRDefault="00DB4F8B" w:rsidP="00DB4F8B">
            <w:pPr>
              <w:pStyle w:val="32"/>
              <w:pBdr>
                <w:bottom w:val="single" w:sz="4" w:space="0" w:color="auto"/>
              </w:pBdr>
              <w:spacing w:after="130" w:line="130" w:lineRule="exact"/>
              <w:ind w:firstLine="57"/>
              <w:rPr>
                <w:b/>
                <w:position w:val="12"/>
                <w:lang w:val="en-US" w:eastAsia="en-US"/>
              </w:rPr>
            </w:pPr>
          </w:p>
        </w:tc>
        <w:tc>
          <w:tcPr>
            <w:tcW w:w="134" w:type="dxa"/>
            <w:gridSpan w:val="2"/>
          </w:tcPr>
          <w:p w:rsidR="00DB4F8B" w:rsidRPr="00CD22D0" w:rsidRDefault="00DB4F8B" w:rsidP="00DB4F8B">
            <w:pPr>
              <w:pStyle w:val="32"/>
              <w:rPr>
                <w:lang w:val="en-US" w:eastAsia="en-US"/>
              </w:rPr>
            </w:pPr>
          </w:p>
        </w:tc>
        <w:tc>
          <w:tcPr>
            <w:tcW w:w="1200" w:type="dxa"/>
            <w:gridSpan w:val="2"/>
            <w:vAlign w:val="bottom"/>
          </w:tcPr>
          <w:p w:rsidR="00DB4F8B" w:rsidRPr="00CD22D0" w:rsidRDefault="00DB4F8B" w:rsidP="00DB4F8B">
            <w:pPr>
              <w:pStyle w:val="32"/>
              <w:pBdr>
                <w:bottom w:val="single" w:sz="4" w:space="0" w:color="auto"/>
              </w:pBdr>
              <w:spacing w:after="130" w:line="130" w:lineRule="exact"/>
              <w:ind w:firstLine="57"/>
              <w:rPr>
                <w:position w:val="12"/>
                <w:lang w:val="en-US" w:eastAsia="en-US"/>
              </w:rPr>
            </w:pPr>
          </w:p>
        </w:tc>
        <w:tc>
          <w:tcPr>
            <w:tcW w:w="240" w:type="dxa"/>
            <w:gridSpan w:val="3"/>
          </w:tcPr>
          <w:p w:rsidR="00DB4F8B" w:rsidRPr="00CD22D0" w:rsidRDefault="00DB4F8B" w:rsidP="00DB4F8B">
            <w:pPr>
              <w:pStyle w:val="32"/>
              <w:rPr>
                <w:lang w:val="en-US" w:eastAsia="en-US"/>
              </w:rPr>
            </w:pPr>
          </w:p>
        </w:tc>
        <w:tc>
          <w:tcPr>
            <w:tcW w:w="1078" w:type="dxa"/>
            <w:gridSpan w:val="2"/>
            <w:vAlign w:val="bottom"/>
          </w:tcPr>
          <w:p w:rsidR="00DB4F8B" w:rsidRPr="00CD22D0" w:rsidRDefault="00DB4F8B" w:rsidP="00DB4F8B">
            <w:pPr>
              <w:pStyle w:val="32"/>
              <w:pBdr>
                <w:bottom w:val="single" w:sz="4" w:space="0" w:color="auto"/>
              </w:pBdr>
              <w:spacing w:after="130" w:line="130" w:lineRule="exact"/>
              <w:ind w:firstLine="57"/>
              <w:rPr>
                <w:position w:val="12"/>
                <w:lang w:val="en-US" w:eastAsia="en-US"/>
              </w:rPr>
            </w:pPr>
          </w:p>
        </w:tc>
      </w:tr>
      <w:tr w:rsidR="00DB4F8B" w:rsidRPr="00CD22D0" w:rsidTr="00F824D6">
        <w:trPr>
          <w:trHeight w:val="229"/>
        </w:trPr>
        <w:tc>
          <w:tcPr>
            <w:tcW w:w="3245" w:type="dxa"/>
          </w:tcPr>
          <w:p w:rsidR="00DB4F8B" w:rsidRPr="00CD22D0" w:rsidRDefault="00DB4F8B" w:rsidP="00DB4F8B">
            <w:pPr>
              <w:pStyle w:val="TableNotBold"/>
              <w:keepLines/>
              <w:spacing w:before="100" w:beforeAutospacing="1" w:after="100" w:afterAutospacing="1"/>
              <w:ind w:left="123" w:hanging="123"/>
              <w:rPr>
                <w:iCs/>
                <w:szCs w:val="18"/>
                <w:lang w:eastAsia="en-US"/>
              </w:rPr>
            </w:pPr>
            <w:r w:rsidRPr="00CD22D0">
              <w:rPr>
                <w:iCs/>
                <w:szCs w:val="18"/>
                <w:lang w:eastAsia="en-US"/>
              </w:rPr>
              <w:t>Витрати з податку на прибуток із застосуванням діючої ставки</w:t>
            </w:r>
          </w:p>
        </w:tc>
        <w:tc>
          <w:tcPr>
            <w:tcW w:w="1170" w:type="dxa"/>
            <w:vAlign w:val="bottom"/>
          </w:tcPr>
          <w:p w:rsidR="00DB4F8B" w:rsidRPr="00CD22D0" w:rsidRDefault="008760F0" w:rsidP="008760F0">
            <w:pPr>
              <w:pStyle w:val="32"/>
              <w:keepNext/>
              <w:keepLines/>
              <w:spacing w:before="100" w:beforeAutospacing="1" w:after="100" w:afterAutospacing="1"/>
              <w:jc w:val="right"/>
              <w:rPr>
                <w:b/>
                <w:bCs/>
                <w:sz w:val="18"/>
                <w:szCs w:val="18"/>
                <w:lang w:val="en-US" w:eastAsia="en-US"/>
              </w:rPr>
            </w:pPr>
            <w:r w:rsidRPr="00CD22D0">
              <w:rPr>
                <w:b/>
                <w:bCs/>
                <w:sz w:val="18"/>
                <w:szCs w:val="18"/>
                <w:lang w:val="uk-UA" w:eastAsia="en-US"/>
              </w:rPr>
              <w:t xml:space="preserve">17 </w:t>
            </w:r>
            <w:r w:rsidRPr="00CD22D0">
              <w:rPr>
                <w:b/>
                <w:bCs/>
                <w:sz w:val="18"/>
                <w:szCs w:val="18"/>
                <w:lang w:val="en-US" w:eastAsia="en-US"/>
              </w:rPr>
              <w:t>549</w:t>
            </w:r>
          </w:p>
        </w:tc>
        <w:tc>
          <w:tcPr>
            <w:tcW w:w="179" w:type="dxa"/>
          </w:tcPr>
          <w:p w:rsidR="00DB4F8B" w:rsidRPr="00CD22D0" w:rsidRDefault="00DB4F8B" w:rsidP="00DB4F8B">
            <w:pPr>
              <w:pStyle w:val="32"/>
              <w:keepNext/>
              <w:keepLines/>
              <w:spacing w:before="100" w:beforeAutospacing="1" w:after="100" w:afterAutospacing="1"/>
              <w:jc w:val="right"/>
              <w:rPr>
                <w:b/>
                <w:bCs/>
                <w:sz w:val="18"/>
                <w:szCs w:val="18"/>
                <w:lang w:val="ru-RU" w:eastAsia="en-US"/>
              </w:rPr>
            </w:pPr>
          </w:p>
        </w:tc>
        <w:tc>
          <w:tcPr>
            <w:tcW w:w="1275" w:type="dxa"/>
            <w:vAlign w:val="bottom"/>
          </w:tcPr>
          <w:p w:rsidR="00DB4F8B" w:rsidRPr="00CD22D0" w:rsidRDefault="00DB4F8B" w:rsidP="00DB4F8B">
            <w:pPr>
              <w:pStyle w:val="32"/>
              <w:keepNext/>
              <w:keepLines/>
              <w:spacing w:before="100" w:beforeAutospacing="1" w:after="100" w:afterAutospacing="1"/>
              <w:jc w:val="right"/>
              <w:rPr>
                <w:b/>
                <w:bCs/>
                <w:sz w:val="18"/>
                <w:szCs w:val="18"/>
                <w:lang w:val="ru-RU" w:eastAsia="en-US"/>
              </w:rPr>
            </w:pPr>
            <w:r w:rsidRPr="00CD22D0">
              <w:rPr>
                <w:b/>
                <w:bCs/>
                <w:sz w:val="18"/>
                <w:szCs w:val="18"/>
                <w:lang w:val="ru-RU" w:eastAsia="en-US"/>
              </w:rPr>
              <w:t>18</w:t>
            </w:r>
            <w:r w:rsidRPr="00CD22D0">
              <w:rPr>
                <w:b/>
                <w:bCs/>
                <w:sz w:val="18"/>
                <w:szCs w:val="18"/>
                <w:lang w:val="uk-UA" w:eastAsia="en-US"/>
              </w:rPr>
              <w:t>.0</w:t>
            </w:r>
            <w:r w:rsidRPr="00CD22D0">
              <w:rPr>
                <w:b/>
                <w:bCs/>
                <w:sz w:val="18"/>
                <w:szCs w:val="18"/>
                <w:lang w:val="ru-RU" w:eastAsia="en-US"/>
              </w:rPr>
              <w:t>%</w:t>
            </w:r>
          </w:p>
        </w:tc>
        <w:tc>
          <w:tcPr>
            <w:tcW w:w="134" w:type="dxa"/>
            <w:gridSpan w:val="2"/>
          </w:tcPr>
          <w:p w:rsidR="00DB4F8B" w:rsidRPr="00CD22D0" w:rsidRDefault="00DB4F8B" w:rsidP="00DB4F8B">
            <w:pPr>
              <w:pStyle w:val="32"/>
              <w:keepNext/>
              <w:keepLines/>
              <w:spacing w:before="100" w:beforeAutospacing="1" w:after="100" w:afterAutospacing="1"/>
              <w:jc w:val="right"/>
              <w:rPr>
                <w:b/>
                <w:bCs/>
                <w:sz w:val="18"/>
                <w:szCs w:val="18"/>
                <w:lang w:val="ru-RU" w:eastAsia="en-US"/>
              </w:rPr>
            </w:pPr>
          </w:p>
        </w:tc>
        <w:tc>
          <w:tcPr>
            <w:tcW w:w="1200" w:type="dxa"/>
            <w:gridSpan w:val="2"/>
            <w:vAlign w:val="bottom"/>
          </w:tcPr>
          <w:p w:rsidR="00DB4F8B" w:rsidRPr="00CD22D0" w:rsidRDefault="00DB4F8B" w:rsidP="00DB4F8B">
            <w:pPr>
              <w:pStyle w:val="32"/>
              <w:keepNext/>
              <w:keepLines/>
              <w:spacing w:before="100" w:beforeAutospacing="1" w:after="100" w:afterAutospacing="1"/>
              <w:jc w:val="right"/>
              <w:rPr>
                <w:bCs/>
                <w:sz w:val="18"/>
                <w:szCs w:val="18"/>
                <w:lang w:val="en-US" w:eastAsia="en-US"/>
              </w:rPr>
            </w:pPr>
            <w:r w:rsidRPr="00CD22D0">
              <w:rPr>
                <w:bCs/>
                <w:sz w:val="18"/>
                <w:szCs w:val="18"/>
                <w:lang w:val="en-US" w:eastAsia="en-US"/>
              </w:rPr>
              <w:t>205</w:t>
            </w:r>
          </w:p>
        </w:tc>
        <w:tc>
          <w:tcPr>
            <w:tcW w:w="240" w:type="dxa"/>
            <w:gridSpan w:val="3"/>
          </w:tcPr>
          <w:p w:rsidR="00DB4F8B" w:rsidRPr="00CD22D0" w:rsidRDefault="00DB4F8B" w:rsidP="00DB4F8B">
            <w:pPr>
              <w:pStyle w:val="32"/>
              <w:keepNext/>
              <w:keepLines/>
              <w:spacing w:before="100" w:beforeAutospacing="1" w:after="100" w:afterAutospacing="1"/>
              <w:jc w:val="right"/>
              <w:rPr>
                <w:bCs/>
                <w:sz w:val="18"/>
                <w:szCs w:val="18"/>
                <w:lang w:val="ru-RU" w:eastAsia="en-US"/>
              </w:rPr>
            </w:pPr>
          </w:p>
        </w:tc>
        <w:tc>
          <w:tcPr>
            <w:tcW w:w="1078" w:type="dxa"/>
            <w:gridSpan w:val="2"/>
            <w:vAlign w:val="bottom"/>
          </w:tcPr>
          <w:p w:rsidR="00DB4F8B" w:rsidRPr="00CD22D0" w:rsidRDefault="00DB4F8B" w:rsidP="00DB4F8B">
            <w:pPr>
              <w:pStyle w:val="32"/>
              <w:keepNext/>
              <w:keepLines/>
              <w:spacing w:before="100" w:beforeAutospacing="1" w:after="100" w:afterAutospacing="1"/>
              <w:jc w:val="right"/>
              <w:rPr>
                <w:bCs/>
                <w:sz w:val="18"/>
                <w:szCs w:val="18"/>
                <w:lang w:val="ru-RU" w:eastAsia="en-US"/>
              </w:rPr>
            </w:pPr>
            <w:r w:rsidRPr="00CD22D0">
              <w:rPr>
                <w:bCs/>
                <w:sz w:val="18"/>
                <w:szCs w:val="18"/>
                <w:lang w:val="ru-RU" w:eastAsia="en-US"/>
              </w:rPr>
              <w:t>18</w:t>
            </w:r>
            <w:r w:rsidRPr="00CD22D0">
              <w:rPr>
                <w:bCs/>
                <w:sz w:val="18"/>
                <w:szCs w:val="18"/>
                <w:lang w:val="uk-UA" w:eastAsia="en-US"/>
              </w:rPr>
              <w:t>.0</w:t>
            </w:r>
            <w:r w:rsidRPr="00CD22D0">
              <w:rPr>
                <w:bCs/>
                <w:sz w:val="18"/>
                <w:szCs w:val="18"/>
                <w:lang w:val="ru-RU" w:eastAsia="en-US"/>
              </w:rPr>
              <w:t>%</w:t>
            </w:r>
          </w:p>
        </w:tc>
      </w:tr>
      <w:tr w:rsidR="00DB4F8B" w:rsidRPr="00CD22D0" w:rsidTr="00F824D6">
        <w:trPr>
          <w:trHeight w:hRule="exact" w:val="508"/>
        </w:trPr>
        <w:tc>
          <w:tcPr>
            <w:tcW w:w="3245" w:type="dxa"/>
          </w:tcPr>
          <w:p w:rsidR="00DB4F8B" w:rsidRPr="00CD22D0" w:rsidRDefault="00DB4F8B" w:rsidP="00DB4F8B">
            <w:pPr>
              <w:pStyle w:val="TableNotBold"/>
              <w:keepLines/>
              <w:spacing w:before="100" w:beforeAutospacing="1" w:after="100" w:afterAutospacing="1"/>
              <w:ind w:left="123" w:hanging="123"/>
              <w:rPr>
                <w:iCs/>
                <w:szCs w:val="18"/>
                <w:lang w:eastAsia="en-US"/>
              </w:rPr>
            </w:pPr>
            <w:r w:rsidRPr="00CD22D0">
              <w:rPr>
                <w:iCs/>
                <w:szCs w:val="18"/>
                <w:lang w:eastAsia="en-US"/>
              </w:rPr>
              <w:t>Статті, що не відносяться на оподатковувані витрати</w:t>
            </w:r>
          </w:p>
        </w:tc>
        <w:tc>
          <w:tcPr>
            <w:tcW w:w="1170" w:type="dxa"/>
            <w:vAlign w:val="bottom"/>
          </w:tcPr>
          <w:p w:rsidR="00DB4F8B" w:rsidRPr="00CD22D0" w:rsidRDefault="00F824D6" w:rsidP="00DB4F8B">
            <w:pPr>
              <w:pStyle w:val="32"/>
              <w:spacing w:before="100" w:beforeAutospacing="1" w:after="100" w:afterAutospacing="1"/>
              <w:jc w:val="right"/>
              <w:rPr>
                <w:b/>
                <w:bCs/>
                <w:sz w:val="18"/>
                <w:szCs w:val="18"/>
                <w:lang w:val="en-US" w:eastAsia="en-US"/>
              </w:rPr>
            </w:pPr>
            <w:r w:rsidRPr="00CD22D0">
              <w:rPr>
                <w:b/>
                <w:bCs/>
                <w:sz w:val="18"/>
                <w:szCs w:val="18"/>
                <w:lang w:val="en-US" w:eastAsia="en-US"/>
              </w:rPr>
              <w:t>125</w:t>
            </w:r>
          </w:p>
        </w:tc>
        <w:tc>
          <w:tcPr>
            <w:tcW w:w="179" w:type="dxa"/>
          </w:tcPr>
          <w:p w:rsidR="00DB4F8B" w:rsidRPr="00CD22D0" w:rsidRDefault="00DB4F8B" w:rsidP="00DB4F8B">
            <w:pPr>
              <w:pStyle w:val="32"/>
              <w:spacing w:before="100" w:beforeAutospacing="1" w:after="100" w:afterAutospacing="1"/>
              <w:jc w:val="right"/>
              <w:rPr>
                <w:b/>
                <w:bCs/>
                <w:sz w:val="18"/>
                <w:szCs w:val="18"/>
                <w:lang w:val="ru-RU" w:eastAsia="en-US"/>
              </w:rPr>
            </w:pPr>
          </w:p>
        </w:tc>
        <w:tc>
          <w:tcPr>
            <w:tcW w:w="1275" w:type="dxa"/>
            <w:vAlign w:val="bottom"/>
          </w:tcPr>
          <w:p w:rsidR="00DB4F8B" w:rsidRPr="00CD22D0" w:rsidRDefault="00654C7B" w:rsidP="008760F0">
            <w:pPr>
              <w:pStyle w:val="32"/>
              <w:spacing w:before="100" w:beforeAutospacing="1" w:after="100" w:afterAutospacing="1"/>
              <w:jc w:val="right"/>
              <w:rPr>
                <w:b/>
                <w:bCs/>
                <w:sz w:val="18"/>
                <w:szCs w:val="18"/>
                <w:lang w:val="ru-RU" w:eastAsia="en-US"/>
              </w:rPr>
            </w:pPr>
            <w:r w:rsidRPr="00CD22D0">
              <w:rPr>
                <w:b/>
                <w:bCs/>
                <w:sz w:val="18"/>
                <w:szCs w:val="18"/>
                <w:lang w:val="ru-RU" w:eastAsia="en-US"/>
              </w:rPr>
              <w:t>0.</w:t>
            </w:r>
            <w:r w:rsidR="00B80AAD" w:rsidRPr="00CD22D0">
              <w:rPr>
                <w:b/>
                <w:bCs/>
                <w:sz w:val="18"/>
                <w:szCs w:val="18"/>
                <w:lang w:val="en-US" w:eastAsia="en-US"/>
              </w:rPr>
              <w:t>1</w:t>
            </w:r>
            <w:r w:rsidR="00DB4F8B" w:rsidRPr="00CD22D0">
              <w:rPr>
                <w:b/>
                <w:bCs/>
                <w:sz w:val="18"/>
                <w:szCs w:val="18"/>
                <w:lang w:val="ru-RU" w:eastAsia="en-US"/>
              </w:rPr>
              <w:t>%</w:t>
            </w:r>
          </w:p>
        </w:tc>
        <w:tc>
          <w:tcPr>
            <w:tcW w:w="134" w:type="dxa"/>
            <w:gridSpan w:val="2"/>
          </w:tcPr>
          <w:p w:rsidR="00DB4F8B" w:rsidRPr="00CD22D0" w:rsidRDefault="00DB4F8B" w:rsidP="00DB4F8B">
            <w:pPr>
              <w:pStyle w:val="32"/>
              <w:spacing w:before="100" w:beforeAutospacing="1" w:after="100" w:afterAutospacing="1"/>
              <w:jc w:val="right"/>
              <w:rPr>
                <w:b/>
                <w:bCs/>
                <w:sz w:val="18"/>
                <w:szCs w:val="18"/>
                <w:lang w:val="ru-RU" w:eastAsia="en-US"/>
              </w:rPr>
            </w:pPr>
          </w:p>
        </w:tc>
        <w:tc>
          <w:tcPr>
            <w:tcW w:w="1200" w:type="dxa"/>
            <w:gridSpan w:val="2"/>
            <w:vAlign w:val="bottom"/>
          </w:tcPr>
          <w:p w:rsidR="00DB4F8B" w:rsidRPr="00CD22D0" w:rsidRDefault="00DB4F8B" w:rsidP="00DB4F8B">
            <w:pPr>
              <w:pStyle w:val="32"/>
              <w:spacing w:before="100" w:beforeAutospacing="1" w:after="100" w:afterAutospacing="1"/>
              <w:jc w:val="right"/>
              <w:rPr>
                <w:bCs/>
                <w:sz w:val="18"/>
                <w:szCs w:val="18"/>
                <w:lang w:val="en-US" w:eastAsia="en-US"/>
              </w:rPr>
            </w:pPr>
            <w:r w:rsidRPr="00CD22D0">
              <w:rPr>
                <w:bCs/>
                <w:sz w:val="18"/>
                <w:szCs w:val="18"/>
                <w:lang w:val="en-US" w:eastAsia="en-US"/>
              </w:rPr>
              <w:t>1 992</w:t>
            </w:r>
          </w:p>
        </w:tc>
        <w:tc>
          <w:tcPr>
            <w:tcW w:w="240" w:type="dxa"/>
            <w:gridSpan w:val="3"/>
          </w:tcPr>
          <w:p w:rsidR="00DB4F8B" w:rsidRPr="00CD22D0" w:rsidRDefault="00DB4F8B" w:rsidP="00DB4F8B">
            <w:pPr>
              <w:pStyle w:val="32"/>
              <w:spacing w:before="100" w:beforeAutospacing="1" w:after="100" w:afterAutospacing="1"/>
              <w:jc w:val="right"/>
              <w:rPr>
                <w:bCs/>
                <w:sz w:val="18"/>
                <w:szCs w:val="18"/>
                <w:lang w:val="ru-RU" w:eastAsia="en-US"/>
              </w:rPr>
            </w:pPr>
          </w:p>
        </w:tc>
        <w:tc>
          <w:tcPr>
            <w:tcW w:w="1078" w:type="dxa"/>
            <w:gridSpan w:val="2"/>
            <w:vAlign w:val="bottom"/>
          </w:tcPr>
          <w:p w:rsidR="00DB4F8B" w:rsidRPr="00CD22D0" w:rsidRDefault="00DB4F8B" w:rsidP="00DB4F8B">
            <w:pPr>
              <w:pStyle w:val="32"/>
              <w:spacing w:before="100" w:beforeAutospacing="1" w:after="100" w:afterAutospacing="1"/>
              <w:jc w:val="right"/>
              <w:rPr>
                <w:bCs/>
                <w:sz w:val="18"/>
                <w:szCs w:val="18"/>
                <w:lang w:val="ru-RU" w:eastAsia="en-US"/>
              </w:rPr>
            </w:pPr>
            <w:r w:rsidRPr="00CD22D0">
              <w:rPr>
                <w:bCs/>
                <w:sz w:val="18"/>
                <w:szCs w:val="18"/>
                <w:lang w:val="ru-RU" w:eastAsia="en-US"/>
              </w:rPr>
              <w:t>175.2%</w:t>
            </w:r>
          </w:p>
        </w:tc>
      </w:tr>
      <w:tr w:rsidR="00DB4F8B" w:rsidRPr="00CD22D0" w:rsidTr="00F824D6">
        <w:trPr>
          <w:trHeight w:hRule="exact" w:val="259"/>
        </w:trPr>
        <w:tc>
          <w:tcPr>
            <w:tcW w:w="3245" w:type="dxa"/>
          </w:tcPr>
          <w:p w:rsidR="00DB4F8B" w:rsidRPr="00CD22D0" w:rsidRDefault="00DB4F8B" w:rsidP="00DB4F8B">
            <w:pPr>
              <w:pStyle w:val="32"/>
              <w:spacing w:before="100" w:beforeAutospacing="1" w:after="100" w:afterAutospacing="1" w:line="220" w:lineRule="atLeast"/>
              <w:rPr>
                <w:sz w:val="18"/>
                <w:szCs w:val="18"/>
                <w:lang w:val="uk-UA" w:eastAsia="en-US"/>
              </w:rPr>
            </w:pPr>
          </w:p>
        </w:tc>
        <w:tc>
          <w:tcPr>
            <w:tcW w:w="1170" w:type="dxa"/>
            <w:vAlign w:val="bottom"/>
          </w:tcPr>
          <w:p w:rsidR="00DB4F8B" w:rsidRPr="00CD22D0" w:rsidRDefault="00DB4F8B" w:rsidP="00DB4F8B">
            <w:pPr>
              <w:pStyle w:val="32"/>
              <w:pBdr>
                <w:bottom w:val="single" w:sz="4" w:space="0" w:color="auto"/>
              </w:pBdr>
              <w:spacing w:after="130" w:line="130" w:lineRule="exact"/>
              <w:ind w:firstLine="57"/>
              <w:rPr>
                <w:position w:val="12"/>
                <w:lang w:val="en-US" w:eastAsia="en-US"/>
              </w:rPr>
            </w:pPr>
          </w:p>
        </w:tc>
        <w:tc>
          <w:tcPr>
            <w:tcW w:w="179" w:type="dxa"/>
          </w:tcPr>
          <w:p w:rsidR="00DB4F8B" w:rsidRPr="00CD22D0" w:rsidRDefault="00DB4F8B" w:rsidP="00DB4F8B">
            <w:pPr>
              <w:pStyle w:val="32"/>
              <w:rPr>
                <w:lang w:val="en-US" w:eastAsia="en-US"/>
              </w:rPr>
            </w:pPr>
          </w:p>
        </w:tc>
        <w:tc>
          <w:tcPr>
            <w:tcW w:w="1275" w:type="dxa"/>
            <w:vAlign w:val="bottom"/>
          </w:tcPr>
          <w:p w:rsidR="00DB4F8B" w:rsidRPr="00CD22D0" w:rsidRDefault="00DB4F8B" w:rsidP="00DB4F8B">
            <w:pPr>
              <w:pStyle w:val="32"/>
              <w:pBdr>
                <w:bottom w:val="single" w:sz="4" w:space="0" w:color="auto"/>
              </w:pBdr>
              <w:spacing w:after="130" w:line="130" w:lineRule="exact"/>
              <w:ind w:firstLine="57"/>
              <w:rPr>
                <w:position w:val="12"/>
                <w:lang w:val="en-US" w:eastAsia="en-US"/>
              </w:rPr>
            </w:pPr>
          </w:p>
        </w:tc>
        <w:tc>
          <w:tcPr>
            <w:tcW w:w="134" w:type="dxa"/>
            <w:gridSpan w:val="2"/>
          </w:tcPr>
          <w:p w:rsidR="00DB4F8B" w:rsidRPr="00CD22D0" w:rsidRDefault="00DB4F8B" w:rsidP="00DB4F8B">
            <w:pPr>
              <w:pStyle w:val="32"/>
              <w:rPr>
                <w:lang w:val="en-US" w:eastAsia="en-US"/>
              </w:rPr>
            </w:pPr>
          </w:p>
        </w:tc>
        <w:tc>
          <w:tcPr>
            <w:tcW w:w="1200" w:type="dxa"/>
            <w:gridSpan w:val="2"/>
            <w:vAlign w:val="bottom"/>
          </w:tcPr>
          <w:p w:rsidR="00DB4F8B" w:rsidRPr="00CD22D0" w:rsidRDefault="00DB4F8B" w:rsidP="00DB4F8B">
            <w:pPr>
              <w:pStyle w:val="32"/>
              <w:pBdr>
                <w:bottom w:val="single" w:sz="4" w:space="0" w:color="auto"/>
              </w:pBdr>
              <w:spacing w:after="130" w:line="130" w:lineRule="exact"/>
              <w:ind w:firstLine="57"/>
              <w:rPr>
                <w:position w:val="12"/>
                <w:lang w:val="en-US" w:eastAsia="en-US"/>
              </w:rPr>
            </w:pPr>
          </w:p>
        </w:tc>
        <w:tc>
          <w:tcPr>
            <w:tcW w:w="240" w:type="dxa"/>
            <w:gridSpan w:val="3"/>
          </w:tcPr>
          <w:p w:rsidR="00DB4F8B" w:rsidRPr="00CD22D0" w:rsidRDefault="00DB4F8B" w:rsidP="00DB4F8B">
            <w:pPr>
              <w:pStyle w:val="32"/>
              <w:rPr>
                <w:lang w:val="en-US" w:eastAsia="en-US"/>
              </w:rPr>
            </w:pPr>
          </w:p>
        </w:tc>
        <w:tc>
          <w:tcPr>
            <w:tcW w:w="1078" w:type="dxa"/>
            <w:gridSpan w:val="2"/>
            <w:vAlign w:val="bottom"/>
          </w:tcPr>
          <w:p w:rsidR="00DB4F8B" w:rsidRPr="00CD22D0" w:rsidRDefault="00DB4F8B" w:rsidP="00DB4F8B">
            <w:pPr>
              <w:pStyle w:val="32"/>
              <w:pBdr>
                <w:bottom w:val="single" w:sz="4" w:space="0" w:color="auto"/>
              </w:pBdr>
              <w:spacing w:after="130" w:line="130" w:lineRule="exact"/>
              <w:ind w:firstLine="57"/>
              <w:rPr>
                <w:position w:val="12"/>
                <w:lang w:val="en-US" w:eastAsia="en-US"/>
              </w:rPr>
            </w:pPr>
          </w:p>
        </w:tc>
      </w:tr>
      <w:tr w:rsidR="00DB4F8B" w:rsidRPr="00CD22D0" w:rsidTr="00F824D6">
        <w:trPr>
          <w:trHeight w:hRule="exact" w:val="259"/>
        </w:trPr>
        <w:tc>
          <w:tcPr>
            <w:tcW w:w="3245" w:type="dxa"/>
          </w:tcPr>
          <w:p w:rsidR="00DB4F8B" w:rsidRPr="00CD22D0" w:rsidRDefault="00DB4F8B" w:rsidP="00DB4F8B">
            <w:pPr>
              <w:pStyle w:val="32"/>
              <w:spacing w:before="100" w:beforeAutospacing="1" w:after="100" w:afterAutospacing="1" w:line="220" w:lineRule="atLeast"/>
              <w:rPr>
                <w:b/>
                <w:bCs/>
                <w:sz w:val="18"/>
                <w:szCs w:val="18"/>
                <w:lang w:val="uk-UA" w:eastAsia="en-US"/>
              </w:rPr>
            </w:pPr>
            <w:r w:rsidRPr="00CD22D0">
              <w:rPr>
                <w:b/>
                <w:bCs/>
                <w:sz w:val="18"/>
                <w:szCs w:val="18"/>
                <w:lang w:val="uk-UA" w:eastAsia="en-US"/>
              </w:rPr>
              <w:t xml:space="preserve">Витрати з податку на прибуток </w:t>
            </w:r>
          </w:p>
        </w:tc>
        <w:tc>
          <w:tcPr>
            <w:tcW w:w="1170" w:type="dxa"/>
            <w:vAlign w:val="bottom"/>
          </w:tcPr>
          <w:p w:rsidR="00DB4F8B" w:rsidRPr="00CD22D0" w:rsidRDefault="00654C7B" w:rsidP="008760F0">
            <w:pPr>
              <w:pStyle w:val="32"/>
              <w:spacing w:before="100" w:beforeAutospacing="1" w:after="100" w:afterAutospacing="1" w:line="220" w:lineRule="atLeast"/>
              <w:jc w:val="right"/>
              <w:rPr>
                <w:b/>
                <w:bCs/>
                <w:sz w:val="18"/>
                <w:szCs w:val="18"/>
                <w:lang w:val="en-US" w:eastAsia="en-US"/>
              </w:rPr>
            </w:pPr>
            <w:r w:rsidRPr="00CD22D0">
              <w:rPr>
                <w:b/>
                <w:bCs/>
                <w:sz w:val="18"/>
                <w:szCs w:val="18"/>
                <w:lang w:val="uk-UA" w:eastAsia="en-US"/>
              </w:rPr>
              <w:t xml:space="preserve">17 </w:t>
            </w:r>
            <w:r w:rsidR="008760F0" w:rsidRPr="00CD22D0">
              <w:rPr>
                <w:b/>
                <w:bCs/>
                <w:sz w:val="18"/>
                <w:szCs w:val="18"/>
                <w:lang w:val="en-US" w:eastAsia="en-US"/>
              </w:rPr>
              <w:t>674</w:t>
            </w:r>
          </w:p>
        </w:tc>
        <w:tc>
          <w:tcPr>
            <w:tcW w:w="179" w:type="dxa"/>
          </w:tcPr>
          <w:p w:rsidR="00DB4F8B" w:rsidRPr="00CD22D0" w:rsidRDefault="00DB4F8B" w:rsidP="00DB4F8B">
            <w:pPr>
              <w:pStyle w:val="32"/>
              <w:spacing w:before="100" w:beforeAutospacing="1" w:after="100" w:afterAutospacing="1" w:line="220" w:lineRule="atLeast"/>
              <w:jc w:val="right"/>
              <w:rPr>
                <w:b/>
                <w:bCs/>
                <w:sz w:val="18"/>
                <w:szCs w:val="18"/>
                <w:lang w:val="ru-RU" w:eastAsia="en-US"/>
              </w:rPr>
            </w:pPr>
          </w:p>
        </w:tc>
        <w:tc>
          <w:tcPr>
            <w:tcW w:w="1275" w:type="dxa"/>
            <w:vAlign w:val="bottom"/>
          </w:tcPr>
          <w:p w:rsidR="00DB4F8B" w:rsidRPr="00CD22D0" w:rsidRDefault="00654C7B" w:rsidP="00654C7B">
            <w:pPr>
              <w:pStyle w:val="32"/>
              <w:spacing w:before="100" w:beforeAutospacing="1" w:after="100" w:afterAutospacing="1" w:line="220" w:lineRule="atLeast"/>
              <w:jc w:val="right"/>
              <w:rPr>
                <w:b/>
                <w:bCs/>
                <w:sz w:val="18"/>
                <w:szCs w:val="18"/>
                <w:lang w:val="en-US" w:eastAsia="en-US"/>
              </w:rPr>
            </w:pPr>
            <w:r w:rsidRPr="00CD22D0">
              <w:rPr>
                <w:b/>
                <w:bCs/>
                <w:sz w:val="18"/>
                <w:szCs w:val="18"/>
                <w:lang w:val="uk-UA" w:eastAsia="en-US"/>
              </w:rPr>
              <w:t>18</w:t>
            </w:r>
            <w:r w:rsidR="00DB4F8B" w:rsidRPr="00CD22D0">
              <w:rPr>
                <w:b/>
                <w:bCs/>
                <w:sz w:val="18"/>
                <w:szCs w:val="18"/>
                <w:lang w:val="uk-UA" w:eastAsia="en-US"/>
              </w:rPr>
              <w:t>.</w:t>
            </w:r>
            <w:r w:rsidR="008760F0" w:rsidRPr="00CD22D0">
              <w:rPr>
                <w:b/>
                <w:bCs/>
                <w:sz w:val="18"/>
                <w:szCs w:val="18"/>
                <w:lang w:val="uk-UA" w:eastAsia="en-US"/>
              </w:rPr>
              <w:t>1</w:t>
            </w:r>
            <w:r w:rsidR="00DB4F8B" w:rsidRPr="00CD22D0">
              <w:rPr>
                <w:b/>
                <w:bCs/>
                <w:sz w:val="18"/>
                <w:szCs w:val="18"/>
                <w:lang w:val="en-US" w:eastAsia="en-US"/>
              </w:rPr>
              <w:t>%</w:t>
            </w:r>
          </w:p>
        </w:tc>
        <w:tc>
          <w:tcPr>
            <w:tcW w:w="134" w:type="dxa"/>
            <w:gridSpan w:val="2"/>
          </w:tcPr>
          <w:p w:rsidR="00DB4F8B" w:rsidRPr="00CD22D0" w:rsidRDefault="00DB4F8B" w:rsidP="00DB4F8B">
            <w:pPr>
              <w:pStyle w:val="32"/>
              <w:spacing w:before="100" w:beforeAutospacing="1" w:after="100" w:afterAutospacing="1" w:line="220" w:lineRule="atLeast"/>
              <w:jc w:val="right"/>
              <w:rPr>
                <w:b/>
                <w:bCs/>
                <w:sz w:val="18"/>
                <w:szCs w:val="18"/>
                <w:lang w:val="ru-RU" w:eastAsia="en-US"/>
              </w:rPr>
            </w:pPr>
          </w:p>
        </w:tc>
        <w:tc>
          <w:tcPr>
            <w:tcW w:w="1200" w:type="dxa"/>
            <w:gridSpan w:val="2"/>
            <w:vAlign w:val="bottom"/>
          </w:tcPr>
          <w:p w:rsidR="00DB4F8B" w:rsidRPr="00CD22D0" w:rsidRDefault="00DB4F8B" w:rsidP="00DB4F8B">
            <w:pPr>
              <w:pStyle w:val="32"/>
              <w:spacing w:before="100" w:beforeAutospacing="1" w:after="100" w:afterAutospacing="1" w:line="220" w:lineRule="atLeast"/>
              <w:jc w:val="right"/>
              <w:rPr>
                <w:bCs/>
                <w:sz w:val="18"/>
                <w:szCs w:val="18"/>
                <w:lang w:val="en-US" w:eastAsia="en-US"/>
              </w:rPr>
            </w:pPr>
            <w:r w:rsidRPr="00CD22D0">
              <w:rPr>
                <w:bCs/>
                <w:sz w:val="18"/>
                <w:szCs w:val="18"/>
                <w:lang w:val="en-US" w:eastAsia="en-US"/>
              </w:rPr>
              <w:t>2 197</w:t>
            </w:r>
          </w:p>
        </w:tc>
        <w:tc>
          <w:tcPr>
            <w:tcW w:w="240" w:type="dxa"/>
            <w:gridSpan w:val="3"/>
          </w:tcPr>
          <w:p w:rsidR="00DB4F8B" w:rsidRPr="00CD22D0" w:rsidRDefault="00DB4F8B" w:rsidP="00DB4F8B">
            <w:pPr>
              <w:pStyle w:val="32"/>
              <w:spacing w:before="100" w:beforeAutospacing="1" w:after="100" w:afterAutospacing="1" w:line="220" w:lineRule="atLeast"/>
              <w:jc w:val="right"/>
              <w:rPr>
                <w:bCs/>
                <w:sz w:val="18"/>
                <w:szCs w:val="18"/>
                <w:lang w:val="ru-RU" w:eastAsia="en-US"/>
              </w:rPr>
            </w:pPr>
          </w:p>
        </w:tc>
        <w:tc>
          <w:tcPr>
            <w:tcW w:w="1078" w:type="dxa"/>
            <w:gridSpan w:val="2"/>
            <w:vAlign w:val="bottom"/>
          </w:tcPr>
          <w:p w:rsidR="00DB4F8B" w:rsidRPr="00CD22D0" w:rsidRDefault="00DB4F8B" w:rsidP="00DB4F8B">
            <w:pPr>
              <w:pStyle w:val="32"/>
              <w:spacing w:before="100" w:beforeAutospacing="1" w:after="100" w:afterAutospacing="1" w:line="220" w:lineRule="atLeast"/>
              <w:jc w:val="right"/>
              <w:rPr>
                <w:bCs/>
                <w:sz w:val="18"/>
                <w:szCs w:val="18"/>
                <w:lang w:val="en-US" w:eastAsia="en-US"/>
              </w:rPr>
            </w:pPr>
            <w:r w:rsidRPr="00CD22D0">
              <w:rPr>
                <w:bCs/>
                <w:sz w:val="18"/>
                <w:szCs w:val="18"/>
                <w:lang w:val="uk-UA" w:eastAsia="en-US"/>
              </w:rPr>
              <w:t>193.2</w:t>
            </w:r>
            <w:r w:rsidRPr="00CD22D0">
              <w:rPr>
                <w:bCs/>
                <w:sz w:val="18"/>
                <w:szCs w:val="18"/>
                <w:lang w:val="en-US" w:eastAsia="en-US"/>
              </w:rPr>
              <w:t>%</w:t>
            </w:r>
          </w:p>
        </w:tc>
      </w:tr>
      <w:tr w:rsidR="00DC5945" w:rsidRPr="00CD22D0" w:rsidTr="00F824D6">
        <w:trPr>
          <w:trHeight w:hRule="exact" w:val="259"/>
        </w:trPr>
        <w:tc>
          <w:tcPr>
            <w:tcW w:w="3245" w:type="dxa"/>
          </w:tcPr>
          <w:p w:rsidR="00DC5945" w:rsidRPr="00CD22D0" w:rsidRDefault="00DC5945" w:rsidP="00A440AD">
            <w:pPr>
              <w:pStyle w:val="32"/>
              <w:rPr>
                <w:lang w:val="ru-RU" w:eastAsia="en-US"/>
              </w:rPr>
            </w:pPr>
          </w:p>
        </w:tc>
        <w:tc>
          <w:tcPr>
            <w:tcW w:w="1170" w:type="dxa"/>
          </w:tcPr>
          <w:p w:rsidR="00DC5945" w:rsidRPr="00CD22D0" w:rsidRDefault="00DC5945" w:rsidP="00A440AD">
            <w:pPr>
              <w:pStyle w:val="32"/>
              <w:pBdr>
                <w:bottom w:val="double" w:sz="4" w:space="0" w:color="auto"/>
              </w:pBdr>
              <w:spacing w:after="130" w:line="130" w:lineRule="exact"/>
              <w:ind w:firstLine="57"/>
              <w:rPr>
                <w:position w:val="12"/>
                <w:lang w:val="ru-RU" w:eastAsia="en-US"/>
              </w:rPr>
            </w:pPr>
          </w:p>
        </w:tc>
        <w:tc>
          <w:tcPr>
            <w:tcW w:w="179" w:type="dxa"/>
            <w:vAlign w:val="bottom"/>
          </w:tcPr>
          <w:p w:rsidR="00DC5945" w:rsidRPr="00CD22D0" w:rsidRDefault="00DC5945" w:rsidP="00A440AD">
            <w:pPr>
              <w:pStyle w:val="32"/>
              <w:keepNext/>
              <w:keepLines/>
              <w:jc w:val="right"/>
              <w:rPr>
                <w:b/>
                <w:bCs/>
                <w:szCs w:val="18"/>
                <w:lang w:val="ru-RU" w:eastAsia="en-US"/>
              </w:rPr>
            </w:pPr>
          </w:p>
        </w:tc>
        <w:tc>
          <w:tcPr>
            <w:tcW w:w="1275" w:type="dxa"/>
          </w:tcPr>
          <w:p w:rsidR="00DC5945" w:rsidRPr="00CD22D0" w:rsidRDefault="00DC5945" w:rsidP="00A440AD">
            <w:pPr>
              <w:pStyle w:val="32"/>
              <w:pBdr>
                <w:bottom w:val="double" w:sz="4" w:space="0" w:color="auto"/>
              </w:pBdr>
              <w:spacing w:after="130" w:line="130" w:lineRule="exact"/>
              <w:ind w:firstLine="57"/>
              <w:rPr>
                <w:position w:val="12"/>
                <w:lang w:val="ru-RU" w:eastAsia="en-US"/>
              </w:rPr>
            </w:pPr>
          </w:p>
        </w:tc>
        <w:tc>
          <w:tcPr>
            <w:tcW w:w="134" w:type="dxa"/>
            <w:gridSpan w:val="2"/>
          </w:tcPr>
          <w:p w:rsidR="00DC5945" w:rsidRPr="00CD22D0" w:rsidRDefault="00DC5945" w:rsidP="00A440AD">
            <w:pPr>
              <w:pStyle w:val="32"/>
              <w:rPr>
                <w:lang w:val="ru-RU" w:eastAsia="en-US"/>
              </w:rPr>
            </w:pPr>
          </w:p>
        </w:tc>
        <w:tc>
          <w:tcPr>
            <w:tcW w:w="1200" w:type="dxa"/>
            <w:gridSpan w:val="2"/>
          </w:tcPr>
          <w:p w:rsidR="00DC5945" w:rsidRPr="00CD22D0" w:rsidRDefault="00DC5945" w:rsidP="00A440AD">
            <w:pPr>
              <w:pStyle w:val="32"/>
              <w:pBdr>
                <w:bottom w:val="double" w:sz="4" w:space="0" w:color="auto"/>
              </w:pBdr>
              <w:spacing w:after="130" w:line="130" w:lineRule="exact"/>
              <w:ind w:firstLine="57"/>
              <w:rPr>
                <w:position w:val="12"/>
                <w:lang w:val="ru-RU" w:eastAsia="en-US"/>
              </w:rPr>
            </w:pPr>
          </w:p>
        </w:tc>
        <w:tc>
          <w:tcPr>
            <w:tcW w:w="240" w:type="dxa"/>
            <w:gridSpan w:val="3"/>
          </w:tcPr>
          <w:p w:rsidR="00DC5945" w:rsidRPr="00CD22D0" w:rsidRDefault="00DC5945" w:rsidP="00A440AD">
            <w:pPr>
              <w:pStyle w:val="32"/>
              <w:rPr>
                <w:lang w:val="ru-RU" w:eastAsia="en-US"/>
              </w:rPr>
            </w:pPr>
          </w:p>
        </w:tc>
        <w:tc>
          <w:tcPr>
            <w:tcW w:w="1078" w:type="dxa"/>
            <w:gridSpan w:val="2"/>
          </w:tcPr>
          <w:p w:rsidR="00DC5945" w:rsidRPr="00CD22D0" w:rsidRDefault="00DC5945" w:rsidP="00F66F12">
            <w:pPr>
              <w:pStyle w:val="32"/>
              <w:pBdr>
                <w:bottom w:val="double" w:sz="4" w:space="0" w:color="auto"/>
              </w:pBdr>
              <w:spacing w:after="130" w:line="130" w:lineRule="exact"/>
              <w:ind w:firstLine="57"/>
              <w:rPr>
                <w:position w:val="12"/>
                <w:lang w:val="ru-RU" w:eastAsia="en-US"/>
              </w:rPr>
            </w:pPr>
          </w:p>
        </w:tc>
      </w:tr>
    </w:tbl>
    <w:p w:rsidR="00333551" w:rsidRPr="00CD22D0" w:rsidRDefault="00333551" w:rsidP="00083404">
      <w:pPr>
        <w:pStyle w:val="20"/>
        <w:numPr>
          <w:ilvl w:val="0"/>
          <w:numId w:val="0"/>
        </w:numPr>
        <w:spacing w:before="180"/>
        <w:ind w:hanging="562"/>
        <w:rPr>
          <w:rFonts w:ascii="Times New Roman" w:hAnsi="Times New Roman"/>
          <w:lang w:val="uk-UA"/>
        </w:rPr>
      </w:pPr>
      <w:r w:rsidRPr="00CD22D0">
        <w:rPr>
          <w:rFonts w:ascii="Times New Roman" w:hAnsi="Times New Roman"/>
          <w:lang w:val="uk-UA"/>
        </w:rPr>
        <w:t>(б)</w:t>
      </w:r>
      <w:r w:rsidRPr="00CD22D0">
        <w:rPr>
          <w:rFonts w:ascii="Times New Roman" w:hAnsi="Times New Roman"/>
          <w:lang w:val="uk-UA"/>
        </w:rPr>
        <w:tab/>
        <w:t xml:space="preserve">Визнані відстрочені податкові активи та зобов’язання </w:t>
      </w:r>
    </w:p>
    <w:p w:rsidR="00333551" w:rsidRPr="00CD22D0" w:rsidRDefault="00333551" w:rsidP="00EC5AB8">
      <w:pPr>
        <w:pStyle w:val="a1"/>
        <w:rPr>
          <w:lang w:val="uk-UA"/>
        </w:rPr>
      </w:pPr>
      <w:r w:rsidRPr="00CD22D0">
        <w:rPr>
          <w:lang w:val="uk-UA"/>
        </w:rPr>
        <w:t>Відстрочені податкові активи та зобов’язання відносяться до таких статей:</w:t>
      </w:r>
    </w:p>
    <w:tbl>
      <w:tblPr>
        <w:tblpPr w:leftFromText="180" w:rightFromText="180" w:vertAnchor="text" w:tblpY="1"/>
        <w:tblOverlap w:val="never"/>
        <w:tblW w:w="4950" w:type="pct"/>
        <w:tblLayout w:type="fixed"/>
        <w:tblLook w:val="0000" w:firstRow="0" w:lastRow="0" w:firstColumn="0" w:lastColumn="0" w:noHBand="0" w:noVBand="0"/>
      </w:tblPr>
      <w:tblGrid>
        <w:gridCol w:w="2067"/>
        <w:gridCol w:w="992"/>
        <w:gridCol w:w="1085"/>
        <w:gridCol w:w="1079"/>
        <w:gridCol w:w="1074"/>
        <w:gridCol w:w="1074"/>
        <w:gridCol w:w="1069"/>
      </w:tblGrid>
      <w:tr w:rsidR="00333551" w:rsidRPr="00CD22D0" w:rsidTr="00F824D6">
        <w:trPr>
          <w:trHeight w:val="360"/>
        </w:trPr>
        <w:tc>
          <w:tcPr>
            <w:tcW w:w="1225" w:type="pct"/>
            <w:vAlign w:val="bottom"/>
          </w:tcPr>
          <w:p w:rsidR="00333551" w:rsidRPr="00CD22D0" w:rsidRDefault="00333551" w:rsidP="00C42FFA">
            <w:pPr>
              <w:pStyle w:val="TableNotBold"/>
              <w:keepLines/>
              <w:spacing w:line="220" w:lineRule="atLeast"/>
              <w:rPr>
                <w:i/>
                <w:szCs w:val="18"/>
                <w:lang w:eastAsia="en-US"/>
              </w:rPr>
            </w:pPr>
          </w:p>
        </w:tc>
        <w:tc>
          <w:tcPr>
            <w:tcW w:w="1230" w:type="pct"/>
            <w:gridSpan w:val="2"/>
          </w:tcPr>
          <w:p w:rsidR="00333551" w:rsidRPr="00CD22D0" w:rsidRDefault="00333551" w:rsidP="00C42FFA">
            <w:pPr>
              <w:pStyle w:val="BracketsallignmentBold"/>
              <w:keepNext/>
              <w:keepLines/>
              <w:spacing w:line="220" w:lineRule="atLeast"/>
              <w:jc w:val="center"/>
              <w:rPr>
                <w:rFonts w:eastAsia="Times New Roman"/>
                <w:sz w:val="18"/>
                <w:szCs w:val="18"/>
                <w:lang w:eastAsia="en-US"/>
              </w:rPr>
            </w:pPr>
            <w:r w:rsidRPr="00CD22D0">
              <w:rPr>
                <w:rFonts w:eastAsia="Times New Roman"/>
                <w:sz w:val="18"/>
                <w:szCs w:val="18"/>
                <w:lang w:eastAsia="en-US"/>
              </w:rPr>
              <w:t>Активи</w:t>
            </w:r>
          </w:p>
        </w:tc>
        <w:tc>
          <w:tcPr>
            <w:tcW w:w="1275" w:type="pct"/>
            <w:gridSpan w:val="2"/>
          </w:tcPr>
          <w:p w:rsidR="00333551" w:rsidRPr="00CD22D0" w:rsidRDefault="00333551" w:rsidP="00C42FFA">
            <w:pPr>
              <w:pStyle w:val="BracketsallignmentBold"/>
              <w:keepNext/>
              <w:keepLines/>
              <w:spacing w:line="220" w:lineRule="atLeast"/>
              <w:jc w:val="center"/>
              <w:rPr>
                <w:rFonts w:eastAsia="Times New Roman"/>
                <w:sz w:val="18"/>
                <w:szCs w:val="18"/>
                <w:lang w:eastAsia="en-US"/>
              </w:rPr>
            </w:pPr>
            <w:r w:rsidRPr="00CD22D0">
              <w:rPr>
                <w:rFonts w:eastAsia="Times New Roman"/>
                <w:sz w:val="18"/>
                <w:szCs w:val="18"/>
                <w:lang w:eastAsia="en-US"/>
              </w:rPr>
              <w:t>Зобов’язання</w:t>
            </w:r>
          </w:p>
        </w:tc>
        <w:tc>
          <w:tcPr>
            <w:tcW w:w="1270" w:type="pct"/>
            <w:gridSpan w:val="2"/>
          </w:tcPr>
          <w:p w:rsidR="00333551" w:rsidRPr="00CD22D0" w:rsidRDefault="00333551" w:rsidP="00C42FFA">
            <w:pPr>
              <w:pStyle w:val="BracketsallignmentBold"/>
              <w:keepNext/>
              <w:keepLines/>
              <w:spacing w:line="220" w:lineRule="atLeast"/>
              <w:jc w:val="center"/>
              <w:rPr>
                <w:rFonts w:eastAsia="Times New Roman"/>
                <w:sz w:val="18"/>
                <w:szCs w:val="18"/>
                <w:lang w:eastAsia="en-US"/>
              </w:rPr>
            </w:pPr>
            <w:r w:rsidRPr="00CD22D0">
              <w:rPr>
                <w:rFonts w:eastAsia="Times New Roman"/>
                <w:sz w:val="18"/>
                <w:szCs w:val="18"/>
                <w:lang w:eastAsia="en-US"/>
              </w:rPr>
              <w:t>Чиста сума</w:t>
            </w:r>
          </w:p>
        </w:tc>
      </w:tr>
      <w:tr w:rsidR="00DB4F8B" w:rsidRPr="00CD22D0" w:rsidTr="00F824D6">
        <w:trPr>
          <w:trHeight w:val="513"/>
        </w:trPr>
        <w:tc>
          <w:tcPr>
            <w:tcW w:w="1225" w:type="pct"/>
            <w:vAlign w:val="bottom"/>
          </w:tcPr>
          <w:p w:rsidR="00DB4F8B" w:rsidRPr="00CD22D0" w:rsidRDefault="00DB4F8B" w:rsidP="00DB4F8B">
            <w:pPr>
              <w:pStyle w:val="TableNotBold"/>
              <w:keepLines/>
              <w:spacing w:line="220" w:lineRule="atLeast"/>
              <w:rPr>
                <w:i/>
                <w:szCs w:val="18"/>
                <w:lang w:eastAsia="en-US"/>
              </w:rPr>
            </w:pPr>
            <w:r w:rsidRPr="00CD22D0">
              <w:rPr>
                <w:i/>
                <w:szCs w:val="18"/>
                <w:lang w:eastAsia="en-US"/>
              </w:rPr>
              <w:t>(у тисячах гривень)</w:t>
            </w:r>
          </w:p>
        </w:tc>
        <w:tc>
          <w:tcPr>
            <w:tcW w:w="588" w:type="pct"/>
          </w:tcPr>
          <w:p w:rsidR="00DB4F8B" w:rsidRPr="00CD22D0" w:rsidRDefault="00DB4F8B" w:rsidP="00DB4F8B">
            <w:pPr>
              <w:pStyle w:val="BracketsallignmentBold"/>
              <w:keepNext/>
              <w:keepLines/>
              <w:spacing w:line="220" w:lineRule="atLeast"/>
              <w:ind w:left="-18" w:right="0"/>
              <w:rPr>
                <w:rFonts w:eastAsia="Times New Roman"/>
                <w:sz w:val="18"/>
                <w:szCs w:val="18"/>
                <w:lang w:eastAsia="en-US"/>
              </w:rPr>
            </w:pPr>
            <w:r w:rsidRPr="00CD22D0">
              <w:rPr>
                <w:rFonts w:eastAsia="Times New Roman"/>
                <w:sz w:val="18"/>
                <w:szCs w:val="18"/>
                <w:lang w:eastAsia="en-US"/>
              </w:rPr>
              <w:t>31 грудня 2016 р.</w:t>
            </w:r>
          </w:p>
        </w:tc>
        <w:tc>
          <w:tcPr>
            <w:tcW w:w="643" w:type="pct"/>
          </w:tcPr>
          <w:p w:rsidR="00DB4F8B" w:rsidRPr="00CD22D0" w:rsidRDefault="00DB4F8B" w:rsidP="00DB4F8B">
            <w:pPr>
              <w:pStyle w:val="BracketsallignmentBold"/>
              <w:keepNext/>
              <w:keepLines/>
              <w:spacing w:line="220" w:lineRule="atLeast"/>
              <w:ind w:left="-18" w:right="0"/>
              <w:rPr>
                <w:rFonts w:eastAsia="Times New Roman"/>
                <w:b w:val="0"/>
                <w:sz w:val="18"/>
                <w:szCs w:val="18"/>
                <w:lang w:eastAsia="en-US"/>
              </w:rPr>
            </w:pPr>
            <w:r w:rsidRPr="00CD22D0">
              <w:rPr>
                <w:rFonts w:eastAsia="Times New Roman"/>
                <w:b w:val="0"/>
                <w:sz w:val="18"/>
                <w:szCs w:val="18"/>
                <w:lang w:eastAsia="en-US"/>
              </w:rPr>
              <w:t>31 грудня 2015 р.</w:t>
            </w:r>
          </w:p>
        </w:tc>
        <w:tc>
          <w:tcPr>
            <w:tcW w:w="639" w:type="pct"/>
          </w:tcPr>
          <w:p w:rsidR="00DB4F8B" w:rsidRPr="00CD22D0" w:rsidRDefault="00DB4F8B" w:rsidP="00DB4F8B">
            <w:pPr>
              <w:pStyle w:val="BracketsallignmentBold"/>
              <w:keepNext/>
              <w:keepLines/>
              <w:spacing w:line="220" w:lineRule="atLeast"/>
              <w:ind w:left="-18" w:right="0"/>
              <w:rPr>
                <w:rFonts w:eastAsia="Times New Roman"/>
                <w:sz w:val="18"/>
                <w:szCs w:val="18"/>
                <w:lang w:eastAsia="en-US"/>
              </w:rPr>
            </w:pPr>
            <w:r w:rsidRPr="00CD22D0">
              <w:rPr>
                <w:rFonts w:eastAsia="Times New Roman"/>
                <w:sz w:val="18"/>
                <w:szCs w:val="18"/>
                <w:lang w:eastAsia="en-US"/>
              </w:rPr>
              <w:t>31 грудня 2016 р.</w:t>
            </w:r>
          </w:p>
        </w:tc>
        <w:tc>
          <w:tcPr>
            <w:tcW w:w="636" w:type="pct"/>
          </w:tcPr>
          <w:p w:rsidR="00DB4F8B" w:rsidRPr="00CD22D0" w:rsidRDefault="00DB4F8B" w:rsidP="00DB4F8B">
            <w:pPr>
              <w:pStyle w:val="BracketsallignmentBold"/>
              <w:keepNext/>
              <w:keepLines/>
              <w:spacing w:line="220" w:lineRule="atLeast"/>
              <w:ind w:left="-18" w:right="0"/>
              <w:rPr>
                <w:rFonts w:eastAsia="Times New Roman"/>
                <w:b w:val="0"/>
                <w:sz w:val="18"/>
                <w:szCs w:val="18"/>
                <w:lang w:eastAsia="en-US"/>
              </w:rPr>
            </w:pPr>
            <w:r w:rsidRPr="00CD22D0">
              <w:rPr>
                <w:rFonts w:eastAsia="Times New Roman"/>
                <w:b w:val="0"/>
                <w:sz w:val="18"/>
                <w:szCs w:val="18"/>
                <w:lang w:eastAsia="en-US"/>
              </w:rPr>
              <w:t>31 грудня 2015 р.</w:t>
            </w:r>
          </w:p>
        </w:tc>
        <w:tc>
          <w:tcPr>
            <w:tcW w:w="636" w:type="pct"/>
          </w:tcPr>
          <w:p w:rsidR="00DB4F8B" w:rsidRPr="00CD22D0" w:rsidRDefault="00DB4F8B" w:rsidP="00DB4F8B">
            <w:pPr>
              <w:pStyle w:val="BracketsallignmentBold"/>
              <w:keepNext/>
              <w:keepLines/>
              <w:spacing w:line="220" w:lineRule="atLeast"/>
              <w:ind w:left="-18" w:right="0"/>
              <w:rPr>
                <w:rFonts w:eastAsia="Times New Roman"/>
                <w:sz w:val="18"/>
                <w:szCs w:val="18"/>
                <w:lang w:eastAsia="en-US"/>
              </w:rPr>
            </w:pPr>
            <w:r w:rsidRPr="00CD22D0">
              <w:rPr>
                <w:rFonts w:eastAsia="Times New Roman"/>
                <w:sz w:val="18"/>
                <w:szCs w:val="18"/>
                <w:lang w:eastAsia="en-US"/>
              </w:rPr>
              <w:t>31 грудня 2016 р.</w:t>
            </w:r>
          </w:p>
        </w:tc>
        <w:tc>
          <w:tcPr>
            <w:tcW w:w="633" w:type="pct"/>
          </w:tcPr>
          <w:p w:rsidR="00DB4F8B" w:rsidRPr="00CD22D0" w:rsidRDefault="00DB4F8B" w:rsidP="00DB4F8B">
            <w:pPr>
              <w:pStyle w:val="BracketsallignmentBold"/>
              <w:keepNext/>
              <w:keepLines/>
              <w:spacing w:line="220" w:lineRule="atLeast"/>
              <w:ind w:left="-18" w:right="0"/>
              <w:rPr>
                <w:rFonts w:eastAsia="Times New Roman"/>
                <w:b w:val="0"/>
                <w:sz w:val="18"/>
                <w:szCs w:val="18"/>
                <w:lang w:eastAsia="en-US"/>
              </w:rPr>
            </w:pPr>
            <w:r w:rsidRPr="00CD22D0">
              <w:rPr>
                <w:rFonts w:eastAsia="Times New Roman"/>
                <w:b w:val="0"/>
                <w:sz w:val="18"/>
                <w:szCs w:val="18"/>
                <w:lang w:eastAsia="en-US"/>
              </w:rPr>
              <w:t>31 грудня 2015 р.</w:t>
            </w:r>
          </w:p>
        </w:tc>
      </w:tr>
      <w:tr w:rsidR="00DB4F8B" w:rsidRPr="00CD22D0" w:rsidTr="00F824D6">
        <w:trPr>
          <w:trHeight w:val="243"/>
        </w:trPr>
        <w:tc>
          <w:tcPr>
            <w:tcW w:w="1225" w:type="pct"/>
          </w:tcPr>
          <w:p w:rsidR="00DB4F8B" w:rsidRPr="00CD22D0" w:rsidRDefault="00DB4F8B" w:rsidP="00DB4F8B">
            <w:pPr>
              <w:pStyle w:val="TableItalic"/>
              <w:keepLines/>
              <w:spacing w:line="240" w:lineRule="auto"/>
              <w:rPr>
                <w:sz w:val="6"/>
                <w:szCs w:val="6"/>
                <w:lang w:eastAsia="en-US"/>
              </w:rPr>
            </w:pPr>
          </w:p>
        </w:tc>
        <w:tc>
          <w:tcPr>
            <w:tcW w:w="588" w:type="pct"/>
          </w:tcPr>
          <w:p w:rsidR="00DB4F8B" w:rsidRPr="00CD22D0" w:rsidRDefault="00DB4F8B" w:rsidP="00DB4F8B">
            <w:pPr>
              <w:pStyle w:val="BracketsallignmentBold"/>
              <w:keepNext/>
              <w:keepLines/>
              <w:spacing w:line="240" w:lineRule="auto"/>
              <w:ind w:left="-18" w:right="0"/>
              <w:rPr>
                <w:rFonts w:eastAsia="Times New Roman"/>
                <w:sz w:val="6"/>
                <w:szCs w:val="6"/>
                <w:lang w:eastAsia="en-US"/>
              </w:rPr>
            </w:pPr>
          </w:p>
        </w:tc>
        <w:tc>
          <w:tcPr>
            <w:tcW w:w="643" w:type="pct"/>
          </w:tcPr>
          <w:p w:rsidR="00DB4F8B" w:rsidRPr="00CD22D0" w:rsidRDefault="00DB4F8B" w:rsidP="00DB4F8B">
            <w:pPr>
              <w:pStyle w:val="BracketsallignmentBold"/>
              <w:keepNext/>
              <w:keepLines/>
              <w:spacing w:line="240" w:lineRule="auto"/>
              <w:ind w:left="-18" w:right="0"/>
              <w:rPr>
                <w:rFonts w:eastAsia="Times New Roman"/>
                <w:b w:val="0"/>
                <w:sz w:val="6"/>
                <w:szCs w:val="6"/>
                <w:lang w:eastAsia="en-US"/>
              </w:rPr>
            </w:pPr>
          </w:p>
        </w:tc>
        <w:tc>
          <w:tcPr>
            <w:tcW w:w="639" w:type="pct"/>
          </w:tcPr>
          <w:p w:rsidR="00DB4F8B" w:rsidRPr="00CD22D0" w:rsidRDefault="00DB4F8B" w:rsidP="00DB4F8B">
            <w:pPr>
              <w:pStyle w:val="BracketsallignmentBold"/>
              <w:keepNext/>
              <w:keepLines/>
              <w:spacing w:line="240" w:lineRule="auto"/>
              <w:ind w:left="-18" w:right="0"/>
              <w:rPr>
                <w:rFonts w:eastAsia="Times New Roman"/>
                <w:sz w:val="6"/>
                <w:szCs w:val="6"/>
                <w:lang w:eastAsia="en-US"/>
              </w:rPr>
            </w:pPr>
          </w:p>
        </w:tc>
        <w:tc>
          <w:tcPr>
            <w:tcW w:w="636" w:type="pct"/>
          </w:tcPr>
          <w:p w:rsidR="00DB4F8B" w:rsidRPr="00CD22D0" w:rsidRDefault="00DB4F8B" w:rsidP="00DB4F8B">
            <w:pPr>
              <w:pStyle w:val="BracketsallignmentBold"/>
              <w:keepNext/>
              <w:keepLines/>
              <w:spacing w:line="240" w:lineRule="auto"/>
              <w:ind w:left="-18" w:right="0"/>
              <w:rPr>
                <w:rFonts w:eastAsia="Times New Roman"/>
                <w:b w:val="0"/>
                <w:sz w:val="6"/>
                <w:szCs w:val="6"/>
                <w:lang w:eastAsia="en-US"/>
              </w:rPr>
            </w:pPr>
          </w:p>
        </w:tc>
        <w:tc>
          <w:tcPr>
            <w:tcW w:w="636" w:type="pct"/>
          </w:tcPr>
          <w:p w:rsidR="00DB4F8B" w:rsidRPr="00CD22D0" w:rsidRDefault="00DB4F8B" w:rsidP="00DB4F8B">
            <w:pPr>
              <w:pStyle w:val="BracketsallignmentBold"/>
              <w:keepNext/>
              <w:keepLines/>
              <w:spacing w:line="240" w:lineRule="auto"/>
              <w:ind w:left="-18" w:right="0"/>
              <w:rPr>
                <w:rFonts w:eastAsia="Times New Roman"/>
                <w:sz w:val="6"/>
                <w:szCs w:val="6"/>
                <w:lang w:eastAsia="en-US"/>
              </w:rPr>
            </w:pPr>
          </w:p>
        </w:tc>
        <w:tc>
          <w:tcPr>
            <w:tcW w:w="633" w:type="pct"/>
          </w:tcPr>
          <w:p w:rsidR="00DB4F8B" w:rsidRPr="00CD22D0" w:rsidRDefault="00DB4F8B" w:rsidP="00DB4F8B">
            <w:pPr>
              <w:pStyle w:val="BracketsallignmentBold"/>
              <w:keepNext/>
              <w:keepLines/>
              <w:spacing w:line="240" w:lineRule="auto"/>
              <w:ind w:left="-18" w:right="0"/>
              <w:rPr>
                <w:rFonts w:eastAsia="Times New Roman"/>
                <w:b w:val="0"/>
                <w:sz w:val="6"/>
                <w:szCs w:val="6"/>
                <w:lang w:eastAsia="en-US"/>
              </w:rPr>
            </w:pPr>
          </w:p>
        </w:tc>
      </w:tr>
      <w:tr w:rsidR="00DB4F8B" w:rsidRPr="00CD22D0" w:rsidTr="00F824D6">
        <w:trPr>
          <w:trHeight w:hRule="exact" w:val="259"/>
        </w:trPr>
        <w:tc>
          <w:tcPr>
            <w:tcW w:w="1225" w:type="pct"/>
            <w:vAlign w:val="bottom"/>
          </w:tcPr>
          <w:p w:rsidR="00DB4F8B" w:rsidRPr="00CD22D0" w:rsidRDefault="00DB4F8B" w:rsidP="00DB4F8B">
            <w:pPr>
              <w:pStyle w:val="TableNotBold"/>
              <w:spacing w:before="100" w:beforeAutospacing="1" w:after="100" w:afterAutospacing="1"/>
              <w:rPr>
                <w:szCs w:val="18"/>
                <w:lang w:eastAsia="en-US"/>
              </w:rPr>
            </w:pPr>
            <w:r w:rsidRPr="00CD22D0">
              <w:rPr>
                <w:szCs w:val="18"/>
                <w:lang w:eastAsia="en-US"/>
              </w:rPr>
              <w:t>Основні засоби</w:t>
            </w:r>
          </w:p>
        </w:tc>
        <w:tc>
          <w:tcPr>
            <w:tcW w:w="588" w:type="pct"/>
            <w:vAlign w:val="bottom"/>
          </w:tcPr>
          <w:p w:rsidR="00DB4F8B" w:rsidRPr="00CD22D0" w:rsidRDefault="00DB4F8B" w:rsidP="00DB4F8B">
            <w:pPr>
              <w:pStyle w:val="32"/>
              <w:keepNext/>
              <w:keepLines/>
              <w:spacing w:before="100" w:beforeAutospacing="1" w:after="100" w:afterAutospacing="1" w:line="220" w:lineRule="atLeast"/>
              <w:ind w:left="-18"/>
              <w:jc w:val="right"/>
              <w:rPr>
                <w:b/>
                <w:bCs/>
                <w:sz w:val="18"/>
                <w:szCs w:val="18"/>
                <w:lang w:val="uk-UA" w:eastAsia="en-US"/>
              </w:rPr>
            </w:pPr>
            <w:r w:rsidRPr="00CD22D0">
              <w:rPr>
                <w:b/>
                <w:bCs/>
                <w:sz w:val="18"/>
                <w:szCs w:val="18"/>
                <w:lang w:val="uk-UA" w:eastAsia="en-US"/>
              </w:rPr>
              <w:t>-</w:t>
            </w:r>
          </w:p>
        </w:tc>
        <w:tc>
          <w:tcPr>
            <w:tcW w:w="643" w:type="pct"/>
            <w:vAlign w:val="bottom"/>
          </w:tcPr>
          <w:p w:rsidR="00DB4F8B" w:rsidRPr="00CD22D0" w:rsidRDefault="00DB4F8B" w:rsidP="00DB4F8B">
            <w:pPr>
              <w:pStyle w:val="32"/>
              <w:keepNext/>
              <w:keepLines/>
              <w:spacing w:before="100" w:beforeAutospacing="1" w:after="100" w:afterAutospacing="1" w:line="220" w:lineRule="atLeast"/>
              <w:ind w:left="-18"/>
              <w:jc w:val="right"/>
              <w:rPr>
                <w:bCs/>
                <w:sz w:val="18"/>
                <w:szCs w:val="18"/>
                <w:lang w:val="uk-UA" w:eastAsia="en-US"/>
              </w:rPr>
            </w:pPr>
            <w:r w:rsidRPr="00CD22D0">
              <w:rPr>
                <w:bCs/>
                <w:sz w:val="18"/>
                <w:szCs w:val="18"/>
                <w:lang w:val="uk-UA" w:eastAsia="en-US"/>
              </w:rPr>
              <w:t>-</w:t>
            </w:r>
          </w:p>
        </w:tc>
        <w:tc>
          <w:tcPr>
            <w:tcW w:w="639" w:type="pct"/>
            <w:vAlign w:val="bottom"/>
          </w:tcPr>
          <w:p w:rsidR="00DB4F8B" w:rsidRPr="00CD22D0" w:rsidRDefault="00DB4F8B" w:rsidP="00945E91">
            <w:pPr>
              <w:pStyle w:val="32"/>
              <w:keepNext/>
              <w:keepLines/>
              <w:spacing w:before="100" w:beforeAutospacing="1" w:after="100" w:afterAutospacing="1" w:line="220" w:lineRule="atLeast"/>
              <w:ind w:left="-18"/>
              <w:jc w:val="right"/>
              <w:rPr>
                <w:b/>
                <w:bCs/>
                <w:sz w:val="18"/>
                <w:szCs w:val="18"/>
                <w:lang w:val="ru-RU" w:eastAsia="en-US"/>
              </w:rPr>
            </w:pPr>
            <w:r w:rsidRPr="00CD22D0">
              <w:rPr>
                <w:b/>
                <w:bCs/>
                <w:sz w:val="18"/>
                <w:szCs w:val="18"/>
                <w:lang w:val="ru-RU" w:eastAsia="en-US"/>
              </w:rPr>
              <w:t>(</w:t>
            </w:r>
            <w:r w:rsidR="00945E91" w:rsidRPr="00CD22D0">
              <w:rPr>
                <w:b/>
                <w:bCs/>
                <w:sz w:val="18"/>
                <w:szCs w:val="18"/>
                <w:lang w:val="ru-RU" w:eastAsia="en-US"/>
              </w:rPr>
              <w:t>868</w:t>
            </w:r>
            <w:r w:rsidRPr="00CD22D0">
              <w:rPr>
                <w:b/>
                <w:bCs/>
                <w:sz w:val="18"/>
                <w:szCs w:val="18"/>
                <w:lang w:val="ru-RU" w:eastAsia="en-US"/>
              </w:rPr>
              <w:t>)</w:t>
            </w:r>
          </w:p>
        </w:tc>
        <w:tc>
          <w:tcPr>
            <w:tcW w:w="636" w:type="pct"/>
            <w:vAlign w:val="bottom"/>
          </w:tcPr>
          <w:p w:rsidR="00DB4F8B" w:rsidRPr="00CD22D0" w:rsidRDefault="00DB4F8B" w:rsidP="00DB4F8B">
            <w:pPr>
              <w:pStyle w:val="32"/>
              <w:keepNext/>
              <w:keepLines/>
              <w:spacing w:before="100" w:beforeAutospacing="1" w:after="100" w:afterAutospacing="1" w:line="220" w:lineRule="atLeast"/>
              <w:ind w:left="-18"/>
              <w:jc w:val="right"/>
              <w:rPr>
                <w:bCs/>
                <w:sz w:val="18"/>
                <w:szCs w:val="18"/>
                <w:lang w:val="ru-RU" w:eastAsia="en-US"/>
              </w:rPr>
            </w:pPr>
            <w:r w:rsidRPr="00CD22D0">
              <w:rPr>
                <w:bCs/>
                <w:sz w:val="18"/>
                <w:szCs w:val="18"/>
                <w:lang w:val="ru-RU" w:eastAsia="en-US"/>
              </w:rPr>
              <w:t>(1 007)</w:t>
            </w:r>
          </w:p>
        </w:tc>
        <w:tc>
          <w:tcPr>
            <w:tcW w:w="636" w:type="pct"/>
            <w:vAlign w:val="bottom"/>
          </w:tcPr>
          <w:p w:rsidR="00DB4F8B" w:rsidRPr="00CD22D0" w:rsidRDefault="00DB4F8B" w:rsidP="00945E91">
            <w:pPr>
              <w:pStyle w:val="32"/>
              <w:keepNext/>
              <w:keepLines/>
              <w:spacing w:before="100" w:beforeAutospacing="1" w:after="100" w:afterAutospacing="1" w:line="220" w:lineRule="atLeast"/>
              <w:ind w:left="-18"/>
              <w:jc w:val="right"/>
              <w:rPr>
                <w:b/>
                <w:bCs/>
                <w:sz w:val="18"/>
                <w:szCs w:val="18"/>
                <w:lang w:val="ru-RU" w:eastAsia="en-US"/>
              </w:rPr>
            </w:pPr>
            <w:r w:rsidRPr="00CD22D0">
              <w:rPr>
                <w:b/>
                <w:bCs/>
                <w:sz w:val="18"/>
                <w:szCs w:val="18"/>
                <w:lang w:val="ru-RU" w:eastAsia="en-US"/>
              </w:rPr>
              <w:t>(</w:t>
            </w:r>
            <w:r w:rsidR="00945E91" w:rsidRPr="00CD22D0">
              <w:rPr>
                <w:b/>
                <w:bCs/>
                <w:sz w:val="18"/>
                <w:szCs w:val="18"/>
                <w:lang w:val="ru-RU" w:eastAsia="en-US"/>
              </w:rPr>
              <w:t>868</w:t>
            </w:r>
            <w:r w:rsidRPr="00CD22D0">
              <w:rPr>
                <w:b/>
                <w:bCs/>
                <w:sz w:val="18"/>
                <w:szCs w:val="18"/>
                <w:lang w:val="ru-RU" w:eastAsia="en-US"/>
              </w:rPr>
              <w:t>)</w:t>
            </w:r>
          </w:p>
        </w:tc>
        <w:tc>
          <w:tcPr>
            <w:tcW w:w="633" w:type="pct"/>
            <w:vAlign w:val="bottom"/>
          </w:tcPr>
          <w:p w:rsidR="00DB4F8B" w:rsidRPr="00CD22D0" w:rsidRDefault="00DB4F8B" w:rsidP="00DB4F8B">
            <w:pPr>
              <w:pStyle w:val="32"/>
              <w:keepNext/>
              <w:keepLines/>
              <w:spacing w:before="100" w:beforeAutospacing="1" w:after="100" w:afterAutospacing="1" w:line="220" w:lineRule="atLeast"/>
              <w:ind w:left="-18"/>
              <w:jc w:val="right"/>
              <w:rPr>
                <w:bCs/>
                <w:sz w:val="18"/>
                <w:szCs w:val="18"/>
                <w:lang w:val="ru-RU" w:eastAsia="en-US"/>
              </w:rPr>
            </w:pPr>
            <w:r w:rsidRPr="00CD22D0">
              <w:rPr>
                <w:bCs/>
                <w:sz w:val="18"/>
                <w:szCs w:val="18"/>
                <w:lang w:val="ru-RU" w:eastAsia="en-US"/>
              </w:rPr>
              <w:t>(1</w:t>
            </w:r>
            <w:r w:rsidR="00A90B40" w:rsidRPr="00CD22D0">
              <w:rPr>
                <w:bCs/>
                <w:sz w:val="18"/>
                <w:szCs w:val="18"/>
                <w:lang w:val="ru-RU" w:eastAsia="en-US"/>
              </w:rPr>
              <w:t xml:space="preserve"> </w:t>
            </w:r>
            <w:r w:rsidRPr="00CD22D0">
              <w:rPr>
                <w:bCs/>
                <w:sz w:val="18"/>
                <w:szCs w:val="18"/>
                <w:lang w:val="ru-RU" w:eastAsia="en-US"/>
              </w:rPr>
              <w:t>007)</w:t>
            </w:r>
          </w:p>
        </w:tc>
      </w:tr>
      <w:tr w:rsidR="00DB4F8B" w:rsidRPr="00CD22D0" w:rsidTr="00F824D6">
        <w:trPr>
          <w:trHeight w:val="211"/>
        </w:trPr>
        <w:tc>
          <w:tcPr>
            <w:tcW w:w="1225" w:type="pct"/>
            <w:vAlign w:val="bottom"/>
          </w:tcPr>
          <w:p w:rsidR="00DB4F8B" w:rsidRPr="00CD22D0" w:rsidRDefault="00DB4F8B" w:rsidP="00DB4F8B">
            <w:pPr>
              <w:pStyle w:val="TableNotBold"/>
              <w:spacing w:before="100" w:beforeAutospacing="1" w:after="100" w:afterAutospacing="1"/>
              <w:rPr>
                <w:szCs w:val="18"/>
                <w:lang w:eastAsia="en-US"/>
              </w:rPr>
            </w:pPr>
            <w:r w:rsidRPr="00CD22D0">
              <w:rPr>
                <w:szCs w:val="18"/>
                <w:lang w:eastAsia="en-US"/>
              </w:rPr>
              <w:t>Забезпечення</w:t>
            </w:r>
          </w:p>
        </w:tc>
        <w:tc>
          <w:tcPr>
            <w:tcW w:w="588" w:type="pct"/>
            <w:vAlign w:val="bottom"/>
          </w:tcPr>
          <w:p w:rsidR="00DB4F8B" w:rsidRPr="00CD22D0" w:rsidRDefault="00706298" w:rsidP="00DB4F8B">
            <w:pPr>
              <w:pStyle w:val="32"/>
              <w:keepNext/>
              <w:keepLines/>
              <w:spacing w:before="100" w:beforeAutospacing="1" w:after="100" w:afterAutospacing="1" w:line="220" w:lineRule="atLeast"/>
              <w:ind w:left="-18"/>
              <w:jc w:val="right"/>
              <w:rPr>
                <w:b/>
                <w:bCs/>
                <w:sz w:val="18"/>
                <w:szCs w:val="18"/>
                <w:lang w:val="uk-UA" w:eastAsia="en-US"/>
              </w:rPr>
            </w:pPr>
            <w:r w:rsidRPr="00CD22D0">
              <w:rPr>
                <w:b/>
                <w:bCs/>
                <w:sz w:val="18"/>
                <w:szCs w:val="18"/>
                <w:lang w:val="uk-UA" w:eastAsia="en-US"/>
              </w:rPr>
              <w:t>532</w:t>
            </w:r>
          </w:p>
        </w:tc>
        <w:tc>
          <w:tcPr>
            <w:tcW w:w="643" w:type="pct"/>
            <w:vAlign w:val="bottom"/>
          </w:tcPr>
          <w:p w:rsidR="00DB4F8B" w:rsidRPr="00CD22D0" w:rsidRDefault="00DB4F8B" w:rsidP="00DB4F8B">
            <w:pPr>
              <w:pStyle w:val="32"/>
              <w:keepNext/>
              <w:keepLines/>
              <w:spacing w:before="100" w:beforeAutospacing="1" w:after="100" w:afterAutospacing="1" w:line="220" w:lineRule="atLeast"/>
              <w:ind w:left="-18"/>
              <w:jc w:val="right"/>
              <w:rPr>
                <w:bCs/>
                <w:sz w:val="18"/>
                <w:szCs w:val="18"/>
                <w:lang w:val="uk-UA" w:eastAsia="en-US"/>
              </w:rPr>
            </w:pPr>
            <w:r w:rsidRPr="00CD22D0">
              <w:rPr>
                <w:bCs/>
                <w:sz w:val="18"/>
                <w:szCs w:val="18"/>
                <w:lang w:val="uk-UA" w:eastAsia="en-US"/>
              </w:rPr>
              <w:t>625</w:t>
            </w:r>
          </w:p>
        </w:tc>
        <w:tc>
          <w:tcPr>
            <w:tcW w:w="639" w:type="pct"/>
            <w:vAlign w:val="bottom"/>
          </w:tcPr>
          <w:p w:rsidR="00DB4F8B" w:rsidRPr="00CD22D0" w:rsidRDefault="00DB4F8B" w:rsidP="00DB4F8B">
            <w:pPr>
              <w:pStyle w:val="32"/>
              <w:keepNext/>
              <w:keepLines/>
              <w:spacing w:before="100" w:beforeAutospacing="1" w:after="100" w:afterAutospacing="1" w:line="220" w:lineRule="atLeast"/>
              <w:ind w:left="-18"/>
              <w:jc w:val="right"/>
              <w:rPr>
                <w:b/>
                <w:bCs/>
                <w:sz w:val="18"/>
                <w:szCs w:val="18"/>
                <w:lang w:val="ru-RU" w:eastAsia="en-US"/>
              </w:rPr>
            </w:pPr>
            <w:r w:rsidRPr="00CD22D0">
              <w:rPr>
                <w:b/>
                <w:bCs/>
                <w:sz w:val="18"/>
                <w:szCs w:val="18"/>
                <w:lang w:val="ru-RU" w:eastAsia="en-US"/>
              </w:rPr>
              <w:t>-</w:t>
            </w:r>
          </w:p>
        </w:tc>
        <w:tc>
          <w:tcPr>
            <w:tcW w:w="636" w:type="pct"/>
            <w:vAlign w:val="bottom"/>
          </w:tcPr>
          <w:p w:rsidR="00DB4F8B" w:rsidRPr="00CD22D0" w:rsidRDefault="00DB4F8B" w:rsidP="00DB4F8B">
            <w:pPr>
              <w:pStyle w:val="32"/>
              <w:keepNext/>
              <w:keepLines/>
              <w:spacing w:before="100" w:beforeAutospacing="1" w:after="100" w:afterAutospacing="1" w:line="220" w:lineRule="atLeast"/>
              <w:ind w:left="-18"/>
              <w:jc w:val="right"/>
              <w:rPr>
                <w:bCs/>
                <w:sz w:val="18"/>
                <w:szCs w:val="18"/>
                <w:lang w:val="ru-RU" w:eastAsia="en-US"/>
              </w:rPr>
            </w:pPr>
            <w:r w:rsidRPr="00CD22D0">
              <w:rPr>
                <w:bCs/>
                <w:sz w:val="18"/>
                <w:szCs w:val="18"/>
                <w:lang w:val="ru-RU" w:eastAsia="en-US"/>
              </w:rPr>
              <w:t>-</w:t>
            </w:r>
          </w:p>
        </w:tc>
        <w:tc>
          <w:tcPr>
            <w:tcW w:w="636" w:type="pct"/>
            <w:vAlign w:val="bottom"/>
          </w:tcPr>
          <w:p w:rsidR="00DB4F8B" w:rsidRPr="00CD22D0" w:rsidRDefault="00706298" w:rsidP="00706298">
            <w:pPr>
              <w:pStyle w:val="32"/>
              <w:keepNext/>
              <w:keepLines/>
              <w:spacing w:before="100" w:beforeAutospacing="1" w:after="100" w:afterAutospacing="1" w:line="220" w:lineRule="atLeast"/>
              <w:ind w:left="-18"/>
              <w:jc w:val="right"/>
              <w:rPr>
                <w:b/>
                <w:bCs/>
                <w:sz w:val="18"/>
                <w:szCs w:val="18"/>
                <w:lang w:val="ru-RU" w:eastAsia="en-US"/>
              </w:rPr>
            </w:pPr>
            <w:r w:rsidRPr="00CD22D0">
              <w:rPr>
                <w:b/>
                <w:bCs/>
                <w:sz w:val="18"/>
                <w:szCs w:val="18"/>
                <w:lang w:val="ru-RU" w:eastAsia="en-US"/>
              </w:rPr>
              <w:t>532</w:t>
            </w:r>
          </w:p>
        </w:tc>
        <w:tc>
          <w:tcPr>
            <w:tcW w:w="633" w:type="pct"/>
            <w:vAlign w:val="bottom"/>
          </w:tcPr>
          <w:p w:rsidR="00DB4F8B" w:rsidRPr="00CD22D0" w:rsidRDefault="00DB4F8B" w:rsidP="00DB4F8B">
            <w:pPr>
              <w:pStyle w:val="32"/>
              <w:keepNext/>
              <w:keepLines/>
              <w:spacing w:before="100" w:beforeAutospacing="1" w:after="100" w:afterAutospacing="1" w:line="220" w:lineRule="atLeast"/>
              <w:ind w:left="-18"/>
              <w:jc w:val="right"/>
              <w:rPr>
                <w:bCs/>
                <w:sz w:val="18"/>
                <w:szCs w:val="18"/>
                <w:lang w:val="ru-RU" w:eastAsia="en-US"/>
              </w:rPr>
            </w:pPr>
            <w:r w:rsidRPr="00CD22D0">
              <w:rPr>
                <w:bCs/>
                <w:sz w:val="18"/>
                <w:szCs w:val="18"/>
                <w:lang w:val="ru-RU" w:eastAsia="en-US"/>
              </w:rPr>
              <w:t>625</w:t>
            </w:r>
          </w:p>
        </w:tc>
      </w:tr>
      <w:tr w:rsidR="00DB4F8B" w:rsidRPr="00CD22D0" w:rsidTr="00F824D6">
        <w:trPr>
          <w:trHeight w:hRule="exact" w:val="202"/>
        </w:trPr>
        <w:tc>
          <w:tcPr>
            <w:tcW w:w="1225" w:type="pct"/>
            <w:vAlign w:val="bottom"/>
          </w:tcPr>
          <w:p w:rsidR="00DB4F8B" w:rsidRPr="00CD22D0" w:rsidRDefault="00DB4F8B" w:rsidP="00DB4F8B">
            <w:pPr>
              <w:pStyle w:val="TableNotBold"/>
              <w:rPr>
                <w:szCs w:val="18"/>
                <w:lang w:eastAsia="en-US"/>
              </w:rPr>
            </w:pPr>
          </w:p>
        </w:tc>
        <w:tc>
          <w:tcPr>
            <w:tcW w:w="588" w:type="pct"/>
            <w:vAlign w:val="bottom"/>
          </w:tcPr>
          <w:p w:rsidR="00DB4F8B" w:rsidRPr="00CD22D0" w:rsidRDefault="00DB4F8B" w:rsidP="00DB4F8B">
            <w:pPr>
              <w:pStyle w:val="32"/>
              <w:keepNext/>
              <w:keepLines/>
              <w:pBdr>
                <w:bottom w:val="single" w:sz="4" w:space="0" w:color="auto"/>
              </w:pBdr>
              <w:spacing w:after="130" w:line="130" w:lineRule="exact"/>
              <w:ind w:left="-18"/>
              <w:jc w:val="right"/>
              <w:rPr>
                <w:b/>
                <w:position w:val="12"/>
                <w:sz w:val="18"/>
                <w:szCs w:val="18"/>
                <w:lang w:val="ru-RU" w:eastAsia="en-US"/>
              </w:rPr>
            </w:pPr>
          </w:p>
        </w:tc>
        <w:tc>
          <w:tcPr>
            <w:tcW w:w="643" w:type="pct"/>
            <w:vAlign w:val="bottom"/>
          </w:tcPr>
          <w:p w:rsidR="00DB4F8B" w:rsidRPr="00CD22D0" w:rsidRDefault="00DB4F8B" w:rsidP="00DB4F8B">
            <w:pPr>
              <w:pStyle w:val="32"/>
              <w:keepNext/>
              <w:keepLines/>
              <w:pBdr>
                <w:bottom w:val="single" w:sz="4" w:space="0" w:color="auto"/>
              </w:pBdr>
              <w:spacing w:after="130" w:line="130" w:lineRule="exact"/>
              <w:ind w:left="-18"/>
              <w:jc w:val="right"/>
              <w:rPr>
                <w:position w:val="12"/>
                <w:sz w:val="18"/>
                <w:szCs w:val="18"/>
                <w:lang w:val="ru-RU" w:eastAsia="en-US"/>
              </w:rPr>
            </w:pPr>
          </w:p>
        </w:tc>
        <w:tc>
          <w:tcPr>
            <w:tcW w:w="639" w:type="pct"/>
            <w:vAlign w:val="bottom"/>
          </w:tcPr>
          <w:p w:rsidR="00DB4F8B" w:rsidRPr="00CD22D0" w:rsidRDefault="00DB4F8B" w:rsidP="00DB4F8B">
            <w:pPr>
              <w:pStyle w:val="32"/>
              <w:keepNext/>
              <w:keepLines/>
              <w:pBdr>
                <w:bottom w:val="single" w:sz="4" w:space="0" w:color="auto"/>
              </w:pBdr>
              <w:spacing w:after="130" w:line="130" w:lineRule="exact"/>
              <w:ind w:left="-18"/>
              <w:jc w:val="right"/>
              <w:rPr>
                <w:b/>
                <w:position w:val="12"/>
                <w:sz w:val="18"/>
                <w:szCs w:val="18"/>
                <w:lang w:val="ru-RU" w:eastAsia="en-US"/>
              </w:rPr>
            </w:pPr>
          </w:p>
        </w:tc>
        <w:tc>
          <w:tcPr>
            <w:tcW w:w="636" w:type="pct"/>
            <w:vAlign w:val="bottom"/>
          </w:tcPr>
          <w:p w:rsidR="00DB4F8B" w:rsidRPr="00CD22D0" w:rsidRDefault="00DB4F8B" w:rsidP="00DB4F8B">
            <w:pPr>
              <w:pStyle w:val="32"/>
              <w:keepNext/>
              <w:keepLines/>
              <w:pBdr>
                <w:bottom w:val="single" w:sz="4" w:space="0" w:color="auto"/>
              </w:pBdr>
              <w:spacing w:after="130" w:line="130" w:lineRule="exact"/>
              <w:ind w:left="-18"/>
              <w:jc w:val="right"/>
              <w:rPr>
                <w:position w:val="12"/>
                <w:sz w:val="18"/>
                <w:szCs w:val="18"/>
                <w:lang w:val="ru-RU" w:eastAsia="en-US"/>
              </w:rPr>
            </w:pPr>
          </w:p>
        </w:tc>
        <w:tc>
          <w:tcPr>
            <w:tcW w:w="636" w:type="pct"/>
            <w:vAlign w:val="bottom"/>
          </w:tcPr>
          <w:p w:rsidR="00DB4F8B" w:rsidRPr="00CD22D0" w:rsidRDefault="00DB4F8B" w:rsidP="00DB4F8B">
            <w:pPr>
              <w:pStyle w:val="32"/>
              <w:keepNext/>
              <w:keepLines/>
              <w:pBdr>
                <w:bottom w:val="single" w:sz="4" w:space="0" w:color="auto"/>
              </w:pBdr>
              <w:spacing w:after="130" w:line="130" w:lineRule="exact"/>
              <w:ind w:left="-18"/>
              <w:jc w:val="right"/>
              <w:rPr>
                <w:b/>
                <w:position w:val="12"/>
                <w:sz w:val="18"/>
                <w:szCs w:val="18"/>
                <w:lang w:val="ru-RU" w:eastAsia="en-US"/>
              </w:rPr>
            </w:pPr>
          </w:p>
        </w:tc>
        <w:tc>
          <w:tcPr>
            <w:tcW w:w="633" w:type="pct"/>
            <w:vAlign w:val="bottom"/>
          </w:tcPr>
          <w:p w:rsidR="00DB4F8B" w:rsidRPr="00CD22D0" w:rsidRDefault="00DB4F8B" w:rsidP="00DB4F8B">
            <w:pPr>
              <w:pStyle w:val="32"/>
              <w:keepNext/>
              <w:keepLines/>
              <w:pBdr>
                <w:bottom w:val="single" w:sz="4" w:space="0" w:color="auto"/>
              </w:pBdr>
              <w:spacing w:after="130" w:line="130" w:lineRule="exact"/>
              <w:ind w:left="-18"/>
              <w:jc w:val="right"/>
              <w:rPr>
                <w:position w:val="12"/>
                <w:sz w:val="18"/>
                <w:szCs w:val="18"/>
                <w:lang w:val="ru-RU" w:eastAsia="en-US"/>
              </w:rPr>
            </w:pPr>
          </w:p>
        </w:tc>
      </w:tr>
      <w:tr w:rsidR="00DB4F8B" w:rsidRPr="00CD22D0" w:rsidTr="00F824D6">
        <w:tc>
          <w:tcPr>
            <w:tcW w:w="1225" w:type="pct"/>
            <w:vAlign w:val="bottom"/>
          </w:tcPr>
          <w:p w:rsidR="00DB4F8B" w:rsidRPr="00CD22D0" w:rsidRDefault="00DB4F8B" w:rsidP="00DB4F8B">
            <w:pPr>
              <w:pStyle w:val="TableNotBold"/>
              <w:spacing w:line="240" w:lineRule="auto"/>
              <w:rPr>
                <w:szCs w:val="18"/>
                <w:lang w:eastAsia="en-US"/>
              </w:rPr>
            </w:pPr>
            <w:r w:rsidRPr="00CD22D0">
              <w:rPr>
                <w:szCs w:val="18"/>
                <w:lang w:eastAsia="en-US"/>
              </w:rPr>
              <w:t>Відстрочені податкові активи (зобов’язання)</w:t>
            </w:r>
          </w:p>
        </w:tc>
        <w:tc>
          <w:tcPr>
            <w:tcW w:w="588" w:type="pct"/>
            <w:vAlign w:val="bottom"/>
          </w:tcPr>
          <w:p w:rsidR="00DB4F8B" w:rsidRPr="00CD22D0" w:rsidRDefault="00706298" w:rsidP="00DB4F8B">
            <w:pPr>
              <w:pStyle w:val="32"/>
              <w:keepNext/>
              <w:keepLines/>
              <w:spacing w:after="0" w:line="220" w:lineRule="atLeast"/>
              <w:ind w:left="-14"/>
              <w:jc w:val="right"/>
              <w:rPr>
                <w:b/>
                <w:bCs/>
                <w:sz w:val="18"/>
                <w:szCs w:val="18"/>
                <w:lang w:val="uk-UA" w:eastAsia="en-US"/>
              </w:rPr>
            </w:pPr>
            <w:r w:rsidRPr="00CD22D0">
              <w:rPr>
                <w:b/>
                <w:bCs/>
                <w:sz w:val="18"/>
                <w:szCs w:val="18"/>
                <w:lang w:val="uk-UA" w:eastAsia="en-US"/>
              </w:rPr>
              <w:t>532</w:t>
            </w:r>
          </w:p>
        </w:tc>
        <w:tc>
          <w:tcPr>
            <w:tcW w:w="643" w:type="pct"/>
            <w:vAlign w:val="bottom"/>
          </w:tcPr>
          <w:p w:rsidR="00DB4F8B" w:rsidRPr="00CD22D0" w:rsidRDefault="00DB4F8B" w:rsidP="00DB4F8B">
            <w:pPr>
              <w:pStyle w:val="32"/>
              <w:keepNext/>
              <w:keepLines/>
              <w:spacing w:after="0" w:line="220" w:lineRule="atLeast"/>
              <w:ind w:left="-14"/>
              <w:jc w:val="right"/>
              <w:rPr>
                <w:bCs/>
                <w:sz w:val="18"/>
                <w:szCs w:val="18"/>
                <w:lang w:val="uk-UA" w:eastAsia="en-US"/>
              </w:rPr>
            </w:pPr>
            <w:r w:rsidRPr="00CD22D0">
              <w:rPr>
                <w:bCs/>
                <w:sz w:val="18"/>
                <w:szCs w:val="18"/>
                <w:lang w:val="uk-UA" w:eastAsia="en-US"/>
              </w:rPr>
              <w:t>625</w:t>
            </w:r>
          </w:p>
        </w:tc>
        <w:tc>
          <w:tcPr>
            <w:tcW w:w="639" w:type="pct"/>
            <w:vAlign w:val="bottom"/>
          </w:tcPr>
          <w:p w:rsidR="00DB4F8B" w:rsidRPr="00CD22D0" w:rsidRDefault="00DB4F8B" w:rsidP="00706298">
            <w:pPr>
              <w:pStyle w:val="32"/>
              <w:keepNext/>
              <w:keepLines/>
              <w:spacing w:after="0" w:line="220" w:lineRule="atLeast"/>
              <w:ind w:left="-14"/>
              <w:jc w:val="right"/>
              <w:rPr>
                <w:b/>
                <w:bCs/>
                <w:sz w:val="18"/>
                <w:szCs w:val="18"/>
                <w:lang w:val="ru-RU" w:eastAsia="en-US"/>
              </w:rPr>
            </w:pPr>
            <w:r w:rsidRPr="00CD22D0">
              <w:rPr>
                <w:b/>
                <w:bCs/>
                <w:sz w:val="18"/>
                <w:szCs w:val="18"/>
                <w:lang w:val="ru-RU" w:eastAsia="en-US"/>
              </w:rPr>
              <w:t>(</w:t>
            </w:r>
            <w:r w:rsidR="00706298" w:rsidRPr="00CD22D0">
              <w:rPr>
                <w:b/>
                <w:bCs/>
                <w:sz w:val="18"/>
                <w:szCs w:val="18"/>
                <w:lang w:val="ru-RU" w:eastAsia="en-US"/>
              </w:rPr>
              <w:t>868</w:t>
            </w:r>
            <w:r w:rsidRPr="00CD22D0">
              <w:rPr>
                <w:b/>
                <w:bCs/>
                <w:sz w:val="18"/>
                <w:szCs w:val="18"/>
                <w:lang w:val="ru-RU" w:eastAsia="en-US"/>
              </w:rPr>
              <w:t>)</w:t>
            </w:r>
          </w:p>
        </w:tc>
        <w:tc>
          <w:tcPr>
            <w:tcW w:w="636" w:type="pct"/>
            <w:vAlign w:val="bottom"/>
          </w:tcPr>
          <w:p w:rsidR="00DB4F8B" w:rsidRPr="00CD22D0" w:rsidRDefault="00DB4F8B" w:rsidP="00DB4F8B">
            <w:pPr>
              <w:pStyle w:val="32"/>
              <w:keepNext/>
              <w:keepLines/>
              <w:spacing w:after="0" w:line="220" w:lineRule="atLeast"/>
              <w:ind w:left="-14"/>
              <w:jc w:val="right"/>
              <w:rPr>
                <w:bCs/>
                <w:sz w:val="18"/>
                <w:szCs w:val="18"/>
                <w:lang w:val="ru-RU" w:eastAsia="en-US"/>
              </w:rPr>
            </w:pPr>
            <w:r w:rsidRPr="00CD22D0">
              <w:rPr>
                <w:bCs/>
                <w:sz w:val="18"/>
                <w:szCs w:val="18"/>
                <w:lang w:val="ru-RU" w:eastAsia="en-US"/>
              </w:rPr>
              <w:t>(1 007)</w:t>
            </w:r>
          </w:p>
        </w:tc>
        <w:tc>
          <w:tcPr>
            <w:tcW w:w="636" w:type="pct"/>
            <w:vAlign w:val="bottom"/>
          </w:tcPr>
          <w:p w:rsidR="00DB4F8B" w:rsidRPr="00CD22D0" w:rsidRDefault="00DB4F8B" w:rsidP="00654C7B">
            <w:pPr>
              <w:pStyle w:val="32"/>
              <w:keepNext/>
              <w:keepLines/>
              <w:spacing w:after="0" w:line="220" w:lineRule="atLeast"/>
              <w:ind w:left="-14"/>
              <w:jc w:val="right"/>
              <w:rPr>
                <w:b/>
                <w:bCs/>
                <w:sz w:val="18"/>
                <w:szCs w:val="18"/>
                <w:lang w:val="uk-UA" w:eastAsia="en-US"/>
              </w:rPr>
            </w:pPr>
            <w:r w:rsidRPr="00CD22D0">
              <w:rPr>
                <w:b/>
                <w:bCs/>
                <w:sz w:val="18"/>
                <w:szCs w:val="18"/>
                <w:lang w:val="uk-UA" w:eastAsia="en-US"/>
              </w:rPr>
              <w:t>(</w:t>
            </w:r>
            <w:r w:rsidR="00654C7B" w:rsidRPr="00CD22D0">
              <w:rPr>
                <w:b/>
                <w:bCs/>
                <w:sz w:val="18"/>
                <w:szCs w:val="18"/>
                <w:lang w:val="uk-UA" w:eastAsia="en-US"/>
              </w:rPr>
              <w:t>336</w:t>
            </w:r>
            <w:r w:rsidRPr="00CD22D0">
              <w:rPr>
                <w:b/>
                <w:bCs/>
                <w:sz w:val="18"/>
                <w:szCs w:val="18"/>
                <w:lang w:val="uk-UA" w:eastAsia="en-US"/>
              </w:rPr>
              <w:t>)</w:t>
            </w:r>
          </w:p>
        </w:tc>
        <w:tc>
          <w:tcPr>
            <w:tcW w:w="633" w:type="pct"/>
            <w:vAlign w:val="bottom"/>
          </w:tcPr>
          <w:p w:rsidR="00DB4F8B" w:rsidRPr="00CD22D0" w:rsidRDefault="00DB4F8B" w:rsidP="00DB4F8B">
            <w:pPr>
              <w:pStyle w:val="32"/>
              <w:keepNext/>
              <w:keepLines/>
              <w:spacing w:after="0" w:line="220" w:lineRule="atLeast"/>
              <w:ind w:left="-14"/>
              <w:jc w:val="right"/>
              <w:rPr>
                <w:bCs/>
                <w:sz w:val="18"/>
                <w:szCs w:val="18"/>
                <w:lang w:val="uk-UA" w:eastAsia="en-US"/>
              </w:rPr>
            </w:pPr>
            <w:r w:rsidRPr="00CD22D0">
              <w:rPr>
                <w:bCs/>
                <w:sz w:val="18"/>
                <w:szCs w:val="18"/>
                <w:lang w:val="uk-UA" w:eastAsia="en-US"/>
              </w:rPr>
              <w:t>(382)</w:t>
            </w:r>
          </w:p>
        </w:tc>
      </w:tr>
      <w:tr w:rsidR="00333551" w:rsidRPr="00CD22D0" w:rsidTr="00F824D6">
        <w:trPr>
          <w:trHeight w:val="95"/>
        </w:trPr>
        <w:tc>
          <w:tcPr>
            <w:tcW w:w="1225" w:type="pct"/>
            <w:vAlign w:val="bottom"/>
          </w:tcPr>
          <w:p w:rsidR="00333551" w:rsidRPr="00CD22D0" w:rsidRDefault="00333551" w:rsidP="00C42FFA">
            <w:pPr>
              <w:pStyle w:val="TableNotBold"/>
              <w:spacing w:before="100" w:beforeAutospacing="1"/>
              <w:rPr>
                <w:szCs w:val="18"/>
                <w:lang w:eastAsia="en-US"/>
              </w:rPr>
            </w:pPr>
          </w:p>
        </w:tc>
        <w:tc>
          <w:tcPr>
            <w:tcW w:w="588" w:type="pct"/>
          </w:tcPr>
          <w:p w:rsidR="00333551" w:rsidRPr="00CD22D0" w:rsidRDefault="00333551" w:rsidP="00C42FFA">
            <w:pPr>
              <w:pStyle w:val="32"/>
              <w:keepNext/>
              <w:keepLines/>
              <w:pBdr>
                <w:bottom w:val="double" w:sz="4" w:space="0" w:color="auto"/>
              </w:pBdr>
              <w:spacing w:before="100" w:beforeAutospacing="1" w:after="0" w:line="130" w:lineRule="exact"/>
              <w:ind w:left="-18"/>
              <w:rPr>
                <w:b/>
                <w:position w:val="12"/>
                <w:sz w:val="18"/>
                <w:szCs w:val="18"/>
                <w:lang w:val="ru-RU" w:eastAsia="en-US"/>
              </w:rPr>
            </w:pPr>
          </w:p>
        </w:tc>
        <w:tc>
          <w:tcPr>
            <w:tcW w:w="643" w:type="pct"/>
          </w:tcPr>
          <w:p w:rsidR="00333551" w:rsidRPr="00CD22D0" w:rsidRDefault="00333551" w:rsidP="00C42FFA">
            <w:pPr>
              <w:pStyle w:val="32"/>
              <w:keepNext/>
              <w:keepLines/>
              <w:pBdr>
                <w:bottom w:val="double" w:sz="4" w:space="0" w:color="auto"/>
              </w:pBdr>
              <w:spacing w:before="100" w:beforeAutospacing="1" w:after="0" w:line="130" w:lineRule="exact"/>
              <w:ind w:left="-18"/>
              <w:rPr>
                <w:position w:val="12"/>
                <w:sz w:val="18"/>
                <w:szCs w:val="18"/>
                <w:lang w:val="ru-RU" w:eastAsia="en-US"/>
              </w:rPr>
            </w:pPr>
          </w:p>
        </w:tc>
        <w:tc>
          <w:tcPr>
            <w:tcW w:w="639" w:type="pct"/>
          </w:tcPr>
          <w:p w:rsidR="00333551" w:rsidRPr="00CD22D0" w:rsidRDefault="00333551" w:rsidP="00C42FFA">
            <w:pPr>
              <w:pStyle w:val="32"/>
              <w:keepNext/>
              <w:keepLines/>
              <w:pBdr>
                <w:bottom w:val="double" w:sz="4" w:space="0" w:color="auto"/>
              </w:pBdr>
              <w:spacing w:before="100" w:beforeAutospacing="1" w:after="0" w:line="130" w:lineRule="exact"/>
              <w:ind w:left="-18"/>
              <w:rPr>
                <w:b/>
                <w:position w:val="12"/>
                <w:sz w:val="18"/>
                <w:szCs w:val="18"/>
                <w:lang w:val="ru-RU" w:eastAsia="en-US"/>
              </w:rPr>
            </w:pPr>
          </w:p>
        </w:tc>
        <w:tc>
          <w:tcPr>
            <w:tcW w:w="636" w:type="pct"/>
          </w:tcPr>
          <w:p w:rsidR="00333551" w:rsidRPr="00CD22D0" w:rsidRDefault="00333551" w:rsidP="00C42FFA">
            <w:pPr>
              <w:pStyle w:val="32"/>
              <w:keepNext/>
              <w:keepLines/>
              <w:pBdr>
                <w:bottom w:val="double" w:sz="4" w:space="0" w:color="auto"/>
              </w:pBdr>
              <w:spacing w:before="100" w:beforeAutospacing="1" w:after="0" w:line="130" w:lineRule="exact"/>
              <w:ind w:left="-18"/>
              <w:rPr>
                <w:position w:val="12"/>
                <w:sz w:val="18"/>
                <w:szCs w:val="18"/>
                <w:lang w:val="ru-RU" w:eastAsia="en-US"/>
              </w:rPr>
            </w:pPr>
          </w:p>
        </w:tc>
        <w:tc>
          <w:tcPr>
            <w:tcW w:w="636" w:type="pct"/>
          </w:tcPr>
          <w:p w:rsidR="00333551" w:rsidRPr="00CD22D0" w:rsidRDefault="00333551" w:rsidP="00C42FFA">
            <w:pPr>
              <w:pStyle w:val="32"/>
              <w:keepNext/>
              <w:keepLines/>
              <w:pBdr>
                <w:bottom w:val="double" w:sz="4" w:space="0" w:color="auto"/>
              </w:pBdr>
              <w:spacing w:before="100" w:beforeAutospacing="1" w:after="0" w:line="130" w:lineRule="exact"/>
              <w:ind w:left="-18"/>
              <w:rPr>
                <w:b/>
                <w:position w:val="12"/>
                <w:sz w:val="18"/>
                <w:szCs w:val="18"/>
                <w:lang w:val="ru-RU" w:eastAsia="en-US"/>
              </w:rPr>
            </w:pPr>
          </w:p>
        </w:tc>
        <w:tc>
          <w:tcPr>
            <w:tcW w:w="633" w:type="pct"/>
          </w:tcPr>
          <w:p w:rsidR="00333551" w:rsidRPr="00CD22D0" w:rsidRDefault="00333551" w:rsidP="00C42FFA">
            <w:pPr>
              <w:pStyle w:val="32"/>
              <w:keepNext/>
              <w:keepLines/>
              <w:pBdr>
                <w:bottom w:val="double" w:sz="4" w:space="0" w:color="auto"/>
              </w:pBdr>
              <w:spacing w:before="100" w:beforeAutospacing="1" w:after="0" w:line="130" w:lineRule="exact"/>
              <w:ind w:left="-18"/>
              <w:rPr>
                <w:position w:val="12"/>
                <w:sz w:val="18"/>
                <w:szCs w:val="18"/>
                <w:lang w:val="ru-RU" w:eastAsia="en-US"/>
              </w:rPr>
            </w:pPr>
          </w:p>
        </w:tc>
      </w:tr>
    </w:tbl>
    <w:p w:rsidR="00514C4F" w:rsidRPr="00CD22D0" w:rsidRDefault="00333551" w:rsidP="006D3D94">
      <w:pPr>
        <w:pStyle w:val="a1"/>
        <w:rPr>
          <w:lang w:val="uk-UA"/>
        </w:rPr>
      </w:pPr>
      <w:bookmarkStart w:id="30" w:name="_Ref63921518"/>
      <w:bookmarkStart w:id="31" w:name="_Ref120032270"/>
      <w:bookmarkStart w:id="32" w:name="_Ref152735889"/>
      <w:bookmarkStart w:id="33" w:name="_Ref296457058"/>
      <w:bookmarkStart w:id="34" w:name="_Ref298263500"/>
      <w:r w:rsidRPr="00CD22D0">
        <w:rPr>
          <w:lang w:val="uk-UA"/>
        </w:rPr>
        <w:t>Зміна відстроченого податку за рік</w:t>
      </w:r>
      <w:r w:rsidR="00232D96" w:rsidRPr="00CD22D0">
        <w:rPr>
          <w:lang w:val="uk-UA"/>
        </w:rPr>
        <w:t xml:space="preserve"> визнана у прибутках та збитках.</w:t>
      </w:r>
    </w:p>
    <w:p w:rsidR="00D502C2" w:rsidRPr="00CD22D0" w:rsidRDefault="00514C4F" w:rsidP="006D3D94">
      <w:pPr>
        <w:pStyle w:val="a1"/>
        <w:rPr>
          <w:lang w:val="uk-UA"/>
        </w:rPr>
      </w:pPr>
      <w:r w:rsidRPr="00CD22D0">
        <w:rPr>
          <w:lang w:val="uk-UA"/>
        </w:rPr>
        <w:br w:type="page"/>
      </w:r>
    </w:p>
    <w:p w:rsidR="00333551" w:rsidRPr="00CD22D0" w:rsidRDefault="00333551" w:rsidP="002E5B47">
      <w:pPr>
        <w:pStyle w:val="1"/>
        <w:numPr>
          <w:ilvl w:val="0"/>
          <w:numId w:val="6"/>
        </w:numPr>
        <w:spacing w:before="0" w:after="240" w:line="240" w:lineRule="atLeast"/>
        <w:ind w:left="0" w:hanging="634"/>
        <w:rPr>
          <w:lang w:val="uk-UA"/>
        </w:rPr>
      </w:pPr>
      <w:r w:rsidRPr="00CD22D0">
        <w:rPr>
          <w:lang w:val="uk-UA"/>
        </w:rPr>
        <w:t>Основні засоби</w:t>
      </w:r>
    </w:p>
    <w:p w:rsidR="00333551" w:rsidRPr="00CD22D0" w:rsidRDefault="00333551" w:rsidP="00032617">
      <w:pPr>
        <w:pStyle w:val="a1"/>
        <w:rPr>
          <w:sz w:val="28"/>
          <w:lang w:val="uk-UA"/>
        </w:rPr>
      </w:pPr>
      <w:r w:rsidRPr="00CD22D0">
        <w:rPr>
          <w:lang w:val="uk-UA"/>
        </w:rPr>
        <w:t>Рух основних засобів та незавершених капітальних інвестицій за рік, що закінчився 31 грудня 201</w:t>
      </w:r>
      <w:r w:rsidR="00054806" w:rsidRPr="00CD22D0">
        <w:rPr>
          <w:lang w:val="uk-UA"/>
        </w:rPr>
        <w:t>6</w:t>
      </w:r>
      <w:r w:rsidRPr="00CD22D0">
        <w:rPr>
          <w:lang w:val="uk-UA"/>
        </w:rPr>
        <w:t xml:space="preserve"> р., представлений таким чином:</w:t>
      </w:r>
    </w:p>
    <w:tbl>
      <w:tblPr>
        <w:tblW w:w="5465" w:type="pct"/>
        <w:tblInd w:w="-123" w:type="dxa"/>
        <w:tblLayout w:type="fixed"/>
        <w:tblCellMar>
          <w:left w:w="57" w:type="dxa"/>
          <w:right w:w="57" w:type="dxa"/>
        </w:tblCellMar>
        <w:tblLook w:val="0000" w:firstRow="0" w:lastRow="0" w:firstColumn="0" w:lastColumn="0" w:noHBand="0" w:noVBand="0"/>
      </w:tblPr>
      <w:tblGrid>
        <w:gridCol w:w="1800"/>
        <w:gridCol w:w="990"/>
        <w:gridCol w:w="987"/>
        <w:gridCol w:w="1050"/>
        <w:gridCol w:w="1023"/>
        <w:gridCol w:w="1143"/>
        <w:gridCol w:w="1197"/>
        <w:gridCol w:w="1016"/>
      </w:tblGrid>
      <w:tr w:rsidR="00333551" w:rsidRPr="00CD22D0" w:rsidTr="00E54047">
        <w:trPr>
          <w:trHeight w:val="1021"/>
        </w:trPr>
        <w:tc>
          <w:tcPr>
            <w:tcW w:w="1800" w:type="dxa"/>
            <w:vAlign w:val="bottom"/>
          </w:tcPr>
          <w:p w:rsidR="00333551" w:rsidRPr="00CD22D0" w:rsidRDefault="00333551" w:rsidP="00C42FFA">
            <w:pPr>
              <w:pStyle w:val="TableItalic"/>
              <w:rPr>
                <w:szCs w:val="18"/>
                <w:lang w:eastAsia="en-US"/>
              </w:rPr>
            </w:pPr>
            <w:bookmarkStart w:id="35" w:name="OLE_LINK1"/>
            <w:bookmarkEnd w:id="30"/>
            <w:bookmarkEnd w:id="31"/>
            <w:bookmarkEnd w:id="32"/>
            <w:bookmarkEnd w:id="33"/>
            <w:bookmarkEnd w:id="34"/>
            <w:r w:rsidRPr="00CD22D0">
              <w:rPr>
                <w:szCs w:val="18"/>
                <w:lang w:eastAsia="en-US"/>
              </w:rPr>
              <w:t>(у тисячах гривень)</w:t>
            </w:r>
          </w:p>
        </w:tc>
        <w:tc>
          <w:tcPr>
            <w:tcW w:w="990" w:type="dxa"/>
            <w:vAlign w:val="bottom"/>
          </w:tcPr>
          <w:p w:rsidR="00333551" w:rsidRPr="00CD22D0" w:rsidRDefault="00333551" w:rsidP="00C42FFA">
            <w:pPr>
              <w:pStyle w:val="BracketsallignmentBold"/>
              <w:ind w:right="0"/>
              <w:rPr>
                <w:rFonts w:eastAsia="Times New Roman"/>
                <w:sz w:val="18"/>
                <w:szCs w:val="18"/>
                <w:lang w:eastAsia="en-US"/>
              </w:rPr>
            </w:pPr>
            <w:r w:rsidRPr="00CD22D0">
              <w:rPr>
                <w:rFonts w:eastAsia="Times New Roman"/>
                <w:sz w:val="18"/>
                <w:szCs w:val="18"/>
                <w:lang w:eastAsia="en-US"/>
              </w:rPr>
              <w:t>Земельні ділянки</w:t>
            </w:r>
          </w:p>
        </w:tc>
        <w:tc>
          <w:tcPr>
            <w:tcW w:w="987" w:type="dxa"/>
            <w:vAlign w:val="bottom"/>
          </w:tcPr>
          <w:p w:rsidR="00333551" w:rsidRPr="00CD22D0" w:rsidRDefault="00333551" w:rsidP="00C42FFA">
            <w:pPr>
              <w:pStyle w:val="BracketsallignmentBold"/>
              <w:ind w:right="0"/>
              <w:rPr>
                <w:rFonts w:eastAsia="Times New Roman"/>
                <w:sz w:val="18"/>
                <w:szCs w:val="18"/>
                <w:lang w:eastAsia="en-US"/>
              </w:rPr>
            </w:pPr>
            <w:r w:rsidRPr="00CD22D0">
              <w:rPr>
                <w:rFonts w:eastAsia="Times New Roman"/>
                <w:sz w:val="18"/>
                <w:szCs w:val="18"/>
                <w:lang w:eastAsia="en-US"/>
              </w:rPr>
              <w:t>Будівлі і споруди</w:t>
            </w:r>
          </w:p>
        </w:tc>
        <w:tc>
          <w:tcPr>
            <w:tcW w:w="1050" w:type="dxa"/>
            <w:vAlign w:val="bottom"/>
          </w:tcPr>
          <w:p w:rsidR="00333551" w:rsidRPr="00CD22D0" w:rsidRDefault="00333551" w:rsidP="00C42FFA">
            <w:pPr>
              <w:pStyle w:val="BracketsallignmentBold"/>
              <w:ind w:left="-72" w:right="-43"/>
              <w:rPr>
                <w:rFonts w:eastAsia="Times New Roman"/>
                <w:sz w:val="18"/>
                <w:szCs w:val="18"/>
                <w:lang w:eastAsia="en-US"/>
              </w:rPr>
            </w:pPr>
            <w:r w:rsidRPr="00CD22D0">
              <w:rPr>
                <w:rFonts w:eastAsia="Times New Roman"/>
                <w:sz w:val="18"/>
                <w:szCs w:val="18"/>
                <w:lang w:eastAsia="en-US"/>
              </w:rPr>
              <w:t>Машини та</w:t>
            </w:r>
            <w:r w:rsidR="00E40FFC" w:rsidRPr="00CD22D0">
              <w:rPr>
                <w:rFonts w:eastAsia="Times New Roman"/>
                <w:sz w:val="18"/>
                <w:szCs w:val="18"/>
                <w:lang w:eastAsia="en-US"/>
              </w:rPr>
              <w:t xml:space="preserve"> </w:t>
            </w:r>
            <w:r w:rsidRPr="00CD22D0">
              <w:rPr>
                <w:rFonts w:eastAsia="Times New Roman"/>
                <w:sz w:val="18"/>
                <w:szCs w:val="18"/>
                <w:lang w:eastAsia="en-US"/>
              </w:rPr>
              <w:t>обладнання</w:t>
            </w:r>
          </w:p>
        </w:tc>
        <w:tc>
          <w:tcPr>
            <w:tcW w:w="1023" w:type="dxa"/>
            <w:vAlign w:val="bottom"/>
          </w:tcPr>
          <w:p w:rsidR="00333551" w:rsidRPr="00CD22D0" w:rsidRDefault="00333551" w:rsidP="00C42FFA">
            <w:pPr>
              <w:pStyle w:val="BracketsallignmentBold"/>
              <w:ind w:left="-72" w:right="-43"/>
              <w:rPr>
                <w:rFonts w:eastAsia="Times New Roman"/>
                <w:sz w:val="18"/>
                <w:szCs w:val="18"/>
                <w:lang w:eastAsia="en-US"/>
              </w:rPr>
            </w:pPr>
            <w:r w:rsidRPr="00CD22D0">
              <w:rPr>
                <w:rFonts w:eastAsia="Times New Roman"/>
                <w:sz w:val="18"/>
                <w:szCs w:val="18"/>
                <w:lang w:eastAsia="en-US"/>
              </w:rPr>
              <w:t xml:space="preserve">Транспорт-ні засоби </w:t>
            </w:r>
          </w:p>
        </w:tc>
        <w:tc>
          <w:tcPr>
            <w:tcW w:w="1143" w:type="dxa"/>
            <w:vAlign w:val="bottom"/>
          </w:tcPr>
          <w:p w:rsidR="00333551" w:rsidRPr="00CD22D0" w:rsidRDefault="00333551" w:rsidP="00C42FFA">
            <w:pPr>
              <w:pStyle w:val="BracketsallignmentBold"/>
              <w:ind w:left="-72" w:right="0"/>
              <w:rPr>
                <w:rFonts w:eastAsia="Times New Roman"/>
                <w:sz w:val="18"/>
                <w:szCs w:val="18"/>
                <w:lang w:eastAsia="en-US"/>
              </w:rPr>
            </w:pPr>
            <w:r w:rsidRPr="00CD22D0">
              <w:rPr>
                <w:rFonts w:eastAsia="Times New Roman"/>
                <w:position w:val="4"/>
                <w:sz w:val="18"/>
                <w:szCs w:val="18"/>
                <w:lang w:eastAsia="en-US"/>
              </w:rPr>
              <w:t>Інструменти, прилади та інвентар</w:t>
            </w:r>
          </w:p>
        </w:tc>
        <w:tc>
          <w:tcPr>
            <w:tcW w:w="1197" w:type="dxa"/>
            <w:vAlign w:val="bottom"/>
          </w:tcPr>
          <w:p w:rsidR="00333551" w:rsidRPr="00CD22D0" w:rsidRDefault="00333551" w:rsidP="00C42FFA">
            <w:pPr>
              <w:pStyle w:val="BracketsallignmentBold"/>
              <w:ind w:right="0"/>
              <w:rPr>
                <w:rFonts w:eastAsia="Times New Roman"/>
                <w:sz w:val="18"/>
                <w:szCs w:val="18"/>
                <w:lang w:eastAsia="en-US"/>
              </w:rPr>
            </w:pPr>
            <w:r w:rsidRPr="00CD22D0">
              <w:rPr>
                <w:rFonts w:eastAsia="Times New Roman"/>
                <w:sz w:val="18"/>
                <w:szCs w:val="18"/>
                <w:lang w:eastAsia="en-US"/>
              </w:rPr>
              <w:t>Незавершені капітальні інвестиції</w:t>
            </w:r>
          </w:p>
        </w:tc>
        <w:tc>
          <w:tcPr>
            <w:tcW w:w="1016" w:type="dxa"/>
            <w:vAlign w:val="bottom"/>
          </w:tcPr>
          <w:p w:rsidR="00333551" w:rsidRPr="00CD22D0" w:rsidRDefault="00333551" w:rsidP="00C42FFA">
            <w:pPr>
              <w:pStyle w:val="BracketsallignmentBold"/>
              <w:ind w:right="0"/>
              <w:rPr>
                <w:rFonts w:eastAsia="Times New Roman"/>
                <w:sz w:val="18"/>
                <w:szCs w:val="18"/>
                <w:lang w:eastAsia="en-US"/>
              </w:rPr>
            </w:pPr>
            <w:r w:rsidRPr="00CD22D0">
              <w:rPr>
                <w:rFonts w:eastAsia="Times New Roman"/>
                <w:sz w:val="18"/>
                <w:szCs w:val="18"/>
                <w:lang w:eastAsia="en-US"/>
              </w:rPr>
              <w:t>Усього</w:t>
            </w:r>
          </w:p>
        </w:tc>
      </w:tr>
      <w:tr w:rsidR="00333551" w:rsidRPr="00CD22D0" w:rsidTr="00E54047">
        <w:trPr>
          <w:trHeight w:val="157"/>
        </w:trPr>
        <w:tc>
          <w:tcPr>
            <w:tcW w:w="1800" w:type="dxa"/>
          </w:tcPr>
          <w:p w:rsidR="00333551" w:rsidRPr="00CD22D0" w:rsidRDefault="00333551" w:rsidP="00C42FFA">
            <w:pPr>
              <w:pStyle w:val="TableNotBold"/>
              <w:rPr>
                <w:szCs w:val="18"/>
                <w:lang w:eastAsia="en-US"/>
              </w:rPr>
            </w:pPr>
          </w:p>
        </w:tc>
        <w:tc>
          <w:tcPr>
            <w:tcW w:w="990" w:type="dxa"/>
          </w:tcPr>
          <w:p w:rsidR="00333551" w:rsidRPr="00CD22D0" w:rsidRDefault="00333551" w:rsidP="00C42FFA">
            <w:pPr>
              <w:pStyle w:val="BracketsallignmentBold"/>
              <w:rPr>
                <w:rFonts w:eastAsia="Times New Roman"/>
                <w:sz w:val="18"/>
                <w:szCs w:val="18"/>
                <w:lang w:eastAsia="en-US"/>
              </w:rPr>
            </w:pPr>
          </w:p>
        </w:tc>
        <w:tc>
          <w:tcPr>
            <w:tcW w:w="987" w:type="dxa"/>
            <w:vAlign w:val="bottom"/>
          </w:tcPr>
          <w:p w:rsidR="00333551" w:rsidRPr="00CD22D0" w:rsidRDefault="00333551" w:rsidP="00C42FFA">
            <w:pPr>
              <w:pStyle w:val="BracketsallignmentBold"/>
              <w:rPr>
                <w:rFonts w:eastAsia="Times New Roman"/>
                <w:sz w:val="18"/>
                <w:szCs w:val="18"/>
                <w:lang w:eastAsia="en-US"/>
              </w:rPr>
            </w:pPr>
          </w:p>
        </w:tc>
        <w:tc>
          <w:tcPr>
            <w:tcW w:w="1050" w:type="dxa"/>
            <w:vAlign w:val="bottom"/>
          </w:tcPr>
          <w:p w:rsidR="00333551" w:rsidRPr="00CD22D0" w:rsidRDefault="00333551" w:rsidP="00C42FFA">
            <w:pPr>
              <w:pStyle w:val="BracketsallignmentBold"/>
              <w:rPr>
                <w:rFonts w:eastAsia="Times New Roman"/>
                <w:sz w:val="18"/>
                <w:szCs w:val="18"/>
                <w:lang w:eastAsia="en-US"/>
              </w:rPr>
            </w:pPr>
          </w:p>
        </w:tc>
        <w:tc>
          <w:tcPr>
            <w:tcW w:w="1023" w:type="dxa"/>
          </w:tcPr>
          <w:p w:rsidR="00333551" w:rsidRPr="00CD22D0" w:rsidRDefault="00333551" w:rsidP="00C42FFA">
            <w:pPr>
              <w:pStyle w:val="BracketsallignmentBold"/>
              <w:rPr>
                <w:rFonts w:eastAsia="Times New Roman"/>
                <w:sz w:val="18"/>
                <w:szCs w:val="18"/>
                <w:lang w:eastAsia="en-US"/>
              </w:rPr>
            </w:pPr>
          </w:p>
        </w:tc>
        <w:tc>
          <w:tcPr>
            <w:tcW w:w="1143" w:type="dxa"/>
          </w:tcPr>
          <w:p w:rsidR="00333551" w:rsidRPr="00CD22D0" w:rsidRDefault="00333551" w:rsidP="00C42FFA">
            <w:pPr>
              <w:pStyle w:val="BracketsallignmentBold"/>
              <w:rPr>
                <w:rFonts w:eastAsia="Times New Roman"/>
                <w:sz w:val="18"/>
                <w:szCs w:val="18"/>
                <w:lang w:eastAsia="en-US"/>
              </w:rPr>
            </w:pPr>
          </w:p>
        </w:tc>
        <w:tc>
          <w:tcPr>
            <w:tcW w:w="1197" w:type="dxa"/>
          </w:tcPr>
          <w:p w:rsidR="00333551" w:rsidRPr="00CD22D0" w:rsidRDefault="00333551" w:rsidP="00C42FFA">
            <w:pPr>
              <w:pStyle w:val="BracketsallignmentBold"/>
              <w:rPr>
                <w:rFonts w:eastAsia="Times New Roman"/>
                <w:sz w:val="18"/>
                <w:szCs w:val="18"/>
                <w:lang w:eastAsia="en-US"/>
              </w:rPr>
            </w:pPr>
          </w:p>
        </w:tc>
        <w:tc>
          <w:tcPr>
            <w:tcW w:w="1016" w:type="dxa"/>
            <w:vAlign w:val="bottom"/>
          </w:tcPr>
          <w:p w:rsidR="00333551" w:rsidRPr="00CD22D0" w:rsidRDefault="00333551" w:rsidP="00C42FFA">
            <w:pPr>
              <w:pStyle w:val="BracketsallignmentBold"/>
              <w:rPr>
                <w:rFonts w:eastAsia="Times New Roman"/>
                <w:sz w:val="18"/>
                <w:szCs w:val="18"/>
                <w:lang w:eastAsia="en-US"/>
              </w:rPr>
            </w:pPr>
          </w:p>
        </w:tc>
      </w:tr>
      <w:tr w:rsidR="008B398C" w:rsidRPr="00CD22D0" w:rsidTr="00E54047">
        <w:tc>
          <w:tcPr>
            <w:tcW w:w="1800" w:type="dxa"/>
            <w:vAlign w:val="bottom"/>
          </w:tcPr>
          <w:p w:rsidR="008B398C" w:rsidRPr="00CD22D0" w:rsidRDefault="008B398C" w:rsidP="00F66F12">
            <w:pPr>
              <w:pStyle w:val="TableItalic"/>
              <w:rPr>
                <w:szCs w:val="18"/>
                <w:lang w:eastAsia="en-US"/>
              </w:rPr>
            </w:pPr>
            <w:r w:rsidRPr="00CD22D0">
              <w:rPr>
                <w:szCs w:val="18"/>
                <w:lang w:eastAsia="en-US"/>
              </w:rPr>
              <w:t xml:space="preserve">Вартість </w:t>
            </w:r>
          </w:p>
        </w:tc>
        <w:tc>
          <w:tcPr>
            <w:tcW w:w="990" w:type="dxa"/>
          </w:tcPr>
          <w:p w:rsidR="008B398C" w:rsidRPr="00CD22D0" w:rsidRDefault="008B398C" w:rsidP="00F66F12">
            <w:pPr>
              <w:pStyle w:val="BracketsallignmentBold"/>
              <w:rPr>
                <w:rFonts w:eastAsia="Times New Roman"/>
                <w:sz w:val="18"/>
                <w:szCs w:val="18"/>
                <w:lang w:eastAsia="en-US"/>
              </w:rPr>
            </w:pPr>
          </w:p>
        </w:tc>
        <w:tc>
          <w:tcPr>
            <w:tcW w:w="987" w:type="dxa"/>
            <w:vAlign w:val="bottom"/>
          </w:tcPr>
          <w:p w:rsidR="008B398C" w:rsidRPr="00CD22D0" w:rsidRDefault="008B398C" w:rsidP="00F66F12">
            <w:pPr>
              <w:pStyle w:val="BracketsallignmentBold"/>
              <w:rPr>
                <w:rFonts w:eastAsia="Times New Roman"/>
                <w:sz w:val="18"/>
                <w:szCs w:val="18"/>
                <w:lang w:eastAsia="en-US"/>
              </w:rPr>
            </w:pPr>
          </w:p>
        </w:tc>
        <w:tc>
          <w:tcPr>
            <w:tcW w:w="1050" w:type="dxa"/>
            <w:vAlign w:val="bottom"/>
          </w:tcPr>
          <w:p w:rsidR="008B398C" w:rsidRPr="00CD22D0" w:rsidRDefault="008B398C" w:rsidP="00F66F12">
            <w:pPr>
              <w:pStyle w:val="BracketsallignmentBold"/>
              <w:rPr>
                <w:rFonts w:eastAsia="Times New Roman"/>
                <w:sz w:val="18"/>
                <w:szCs w:val="18"/>
                <w:lang w:eastAsia="en-US"/>
              </w:rPr>
            </w:pPr>
          </w:p>
        </w:tc>
        <w:tc>
          <w:tcPr>
            <w:tcW w:w="1023" w:type="dxa"/>
          </w:tcPr>
          <w:p w:rsidR="008B398C" w:rsidRPr="00CD22D0" w:rsidRDefault="008B398C" w:rsidP="00F66F12">
            <w:pPr>
              <w:pStyle w:val="BracketsallignmentBold"/>
              <w:rPr>
                <w:rFonts w:eastAsia="Times New Roman"/>
                <w:sz w:val="18"/>
                <w:szCs w:val="18"/>
                <w:lang w:eastAsia="en-US"/>
              </w:rPr>
            </w:pPr>
          </w:p>
        </w:tc>
        <w:tc>
          <w:tcPr>
            <w:tcW w:w="1143" w:type="dxa"/>
          </w:tcPr>
          <w:p w:rsidR="008B398C" w:rsidRPr="00CD22D0" w:rsidRDefault="008B398C" w:rsidP="00F66F12">
            <w:pPr>
              <w:pStyle w:val="BracketsallignmentBold"/>
              <w:rPr>
                <w:rFonts w:eastAsia="Times New Roman"/>
                <w:sz w:val="18"/>
                <w:szCs w:val="18"/>
                <w:lang w:eastAsia="en-US"/>
              </w:rPr>
            </w:pPr>
          </w:p>
        </w:tc>
        <w:tc>
          <w:tcPr>
            <w:tcW w:w="1197" w:type="dxa"/>
          </w:tcPr>
          <w:p w:rsidR="008B398C" w:rsidRPr="00CD22D0" w:rsidRDefault="008B398C" w:rsidP="00F66F12">
            <w:pPr>
              <w:pStyle w:val="BracketsallignmentBold"/>
              <w:rPr>
                <w:rFonts w:eastAsia="Times New Roman"/>
                <w:sz w:val="18"/>
                <w:szCs w:val="18"/>
                <w:lang w:eastAsia="en-US"/>
              </w:rPr>
            </w:pPr>
          </w:p>
        </w:tc>
        <w:tc>
          <w:tcPr>
            <w:tcW w:w="1016" w:type="dxa"/>
            <w:vAlign w:val="bottom"/>
          </w:tcPr>
          <w:p w:rsidR="008B398C" w:rsidRPr="00CD22D0" w:rsidRDefault="008B398C" w:rsidP="00F66F12">
            <w:pPr>
              <w:pStyle w:val="BracketsallignmentBold"/>
              <w:rPr>
                <w:rFonts w:eastAsia="Times New Roman"/>
                <w:sz w:val="18"/>
                <w:szCs w:val="18"/>
                <w:lang w:eastAsia="en-US"/>
              </w:rPr>
            </w:pPr>
          </w:p>
        </w:tc>
      </w:tr>
      <w:tr w:rsidR="00DA1DA0" w:rsidRPr="00CD22D0" w:rsidTr="00E54047">
        <w:tc>
          <w:tcPr>
            <w:tcW w:w="1800" w:type="dxa"/>
            <w:vAlign w:val="bottom"/>
          </w:tcPr>
          <w:p w:rsidR="00DA1DA0" w:rsidRPr="00CD22D0" w:rsidRDefault="00DA1DA0" w:rsidP="00DA1DA0">
            <w:pPr>
              <w:pStyle w:val="TableNotBold"/>
              <w:rPr>
                <w:szCs w:val="18"/>
                <w:lang w:eastAsia="en-US"/>
              </w:rPr>
            </w:pPr>
            <w:r w:rsidRPr="00CD22D0">
              <w:rPr>
                <w:szCs w:val="18"/>
                <w:lang w:eastAsia="en-US"/>
              </w:rPr>
              <w:t>На 31 грудня 2015</w:t>
            </w:r>
            <w:r w:rsidR="00F824D6" w:rsidRPr="00CD22D0">
              <w:rPr>
                <w:szCs w:val="18"/>
                <w:lang w:eastAsia="en-US"/>
              </w:rPr>
              <w:t xml:space="preserve"> </w:t>
            </w:r>
            <w:r w:rsidRPr="00CD22D0">
              <w:rPr>
                <w:szCs w:val="18"/>
                <w:lang w:eastAsia="en-US"/>
              </w:rPr>
              <w:t>р.</w:t>
            </w:r>
          </w:p>
        </w:tc>
        <w:tc>
          <w:tcPr>
            <w:tcW w:w="990" w:type="dxa"/>
            <w:vAlign w:val="bottom"/>
          </w:tcPr>
          <w:p w:rsidR="00DA1DA0" w:rsidRPr="00CD22D0" w:rsidRDefault="00DA1DA0" w:rsidP="00DA1DA0">
            <w:pPr>
              <w:pStyle w:val="BracketsallignmentBold"/>
              <w:rPr>
                <w:rFonts w:eastAsia="Times New Roman"/>
                <w:sz w:val="18"/>
                <w:szCs w:val="18"/>
                <w:lang w:eastAsia="en-US"/>
              </w:rPr>
            </w:pPr>
            <w:r w:rsidRPr="00CD22D0">
              <w:rPr>
                <w:rFonts w:eastAsia="Times New Roman"/>
                <w:sz w:val="18"/>
                <w:szCs w:val="18"/>
                <w:lang w:eastAsia="en-US"/>
              </w:rPr>
              <w:t>774</w:t>
            </w:r>
          </w:p>
        </w:tc>
        <w:tc>
          <w:tcPr>
            <w:tcW w:w="987" w:type="dxa"/>
            <w:vAlign w:val="bottom"/>
          </w:tcPr>
          <w:p w:rsidR="00DA1DA0" w:rsidRPr="00CD22D0" w:rsidRDefault="00DA1DA0" w:rsidP="00DA1DA0">
            <w:pPr>
              <w:pStyle w:val="BracketsallignmentBold"/>
              <w:rPr>
                <w:rFonts w:eastAsia="Times New Roman"/>
                <w:sz w:val="18"/>
                <w:szCs w:val="18"/>
                <w:lang w:eastAsia="en-US"/>
              </w:rPr>
            </w:pPr>
            <w:r w:rsidRPr="00CD22D0">
              <w:rPr>
                <w:rFonts w:eastAsia="Times New Roman"/>
                <w:sz w:val="18"/>
                <w:szCs w:val="18"/>
                <w:lang w:eastAsia="en-US"/>
              </w:rPr>
              <w:t>140 366</w:t>
            </w:r>
          </w:p>
        </w:tc>
        <w:tc>
          <w:tcPr>
            <w:tcW w:w="1050" w:type="dxa"/>
            <w:vAlign w:val="bottom"/>
          </w:tcPr>
          <w:p w:rsidR="00DA1DA0" w:rsidRPr="00CD22D0" w:rsidRDefault="00DA1DA0" w:rsidP="00DA1DA0">
            <w:pPr>
              <w:pStyle w:val="BracketsallignmentBold"/>
              <w:rPr>
                <w:rFonts w:eastAsia="Times New Roman"/>
                <w:sz w:val="18"/>
                <w:szCs w:val="18"/>
                <w:lang w:eastAsia="en-US"/>
              </w:rPr>
            </w:pPr>
            <w:r w:rsidRPr="00CD22D0">
              <w:rPr>
                <w:rFonts w:eastAsia="Times New Roman"/>
                <w:sz w:val="18"/>
                <w:szCs w:val="18"/>
                <w:lang w:eastAsia="en-US"/>
              </w:rPr>
              <w:t>125 766</w:t>
            </w:r>
          </w:p>
        </w:tc>
        <w:tc>
          <w:tcPr>
            <w:tcW w:w="1023" w:type="dxa"/>
            <w:vAlign w:val="bottom"/>
          </w:tcPr>
          <w:p w:rsidR="00DA1DA0" w:rsidRPr="00CD22D0" w:rsidRDefault="00DA1DA0" w:rsidP="00DA1DA0">
            <w:pPr>
              <w:pStyle w:val="BracketsallignmentBold"/>
              <w:rPr>
                <w:rFonts w:eastAsia="Times New Roman"/>
                <w:sz w:val="18"/>
                <w:szCs w:val="18"/>
                <w:lang w:eastAsia="en-US"/>
              </w:rPr>
            </w:pPr>
            <w:r w:rsidRPr="00CD22D0">
              <w:rPr>
                <w:rFonts w:eastAsia="Times New Roman"/>
                <w:sz w:val="18"/>
                <w:szCs w:val="18"/>
                <w:lang w:eastAsia="en-US"/>
              </w:rPr>
              <w:t>2 456</w:t>
            </w:r>
          </w:p>
        </w:tc>
        <w:tc>
          <w:tcPr>
            <w:tcW w:w="1143" w:type="dxa"/>
            <w:vAlign w:val="bottom"/>
          </w:tcPr>
          <w:p w:rsidR="00DA1DA0" w:rsidRPr="00CD22D0" w:rsidRDefault="00DA1DA0" w:rsidP="00DA1DA0">
            <w:pPr>
              <w:pStyle w:val="BracketsallignmentBold"/>
              <w:rPr>
                <w:rFonts w:eastAsia="Times New Roman"/>
                <w:sz w:val="18"/>
                <w:szCs w:val="18"/>
                <w:lang w:eastAsia="en-US"/>
              </w:rPr>
            </w:pPr>
            <w:r w:rsidRPr="00CD22D0">
              <w:rPr>
                <w:rFonts w:eastAsia="Times New Roman"/>
                <w:sz w:val="18"/>
                <w:szCs w:val="18"/>
                <w:lang w:eastAsia="en-US"/>
              </w:rPr>
              <w:t>4 241</w:t>
            </w:r>
          </w:p>
        </w:tc>
        <w:tc>
          <w:tcPr>
            <w:tcW w:w="1197" w:type="dxa"/>
            <w:vAlign w:val="bottom"/>
          </w:tcPr>
          <w:p w:rsidR="00DA1DA0" w:rsidRPr="00CD22D0" w:rsidRDefault="00DA1DA0" w:rsidP="00DA1DA0">
            <w:pPr>
              <w:pStyle w:val="BracketsallignmentBold"/>
              <w:rPr>
                <w:rFonts w:eastAsia="Times New Roman"/>
                <w:sz w:val="18"/>
                <w:szCs w:val="18"/>
                <w:lang w:eastAsia="en-US"/>
              </w:rPr>
            </w:pPr>
            <w:r w:rsidRPr="00CD22D0">
              <w:rPr>
                <w:rFonts w:eastAsia="Times New Roman"/>
                <w:sz w:val="18"/>
                <w:szCs w:val="18"/>
                <w:lang w:eastAsia="en-US"/>
              </w:rPr>
              <w:t>10 006</w:t>
            </w:r>
          </w:p>
        </w:tc>
        <w:tc>
          <w:tcPr>
            <w:tcW w:w="1016" w:type="dxa"/>
            <w:vAlign w:val="bottom"/>
          </w:tcPr>
          <w:p w:rsidR="00DA1DA0" w:rsidRPr="00CD22D0" w:rsidRDefault="00DA1DA0" w:rsidP="00DA1DA0">
            <w:pPr>
              <w:pStyle w:val="BracketsallignmentBold"/>
              <w:rPr>
                <w:rFonts w:eastAsia="Times New Roman"/>
                <w:sz w:val="18"/>
                <w:szCs w:val="18"/>
                <w:lang w:eastAsia="en-US"/>
              </w:rPr>
            </w:pPr>
            <w:r w:rsidRPr="00CD22D0">
              <w:rPr>
                <w:rFonts w:eastAsia="Times New Roman"/>
                <w:sz w:val="18"/>
                <w:szCs w:val="18"/>
                <w:lang w:eastAsia="en-US"/>
              </w:rPr>
              <w:t>283 609</w:t>
            </w:r>
          </w:p>
        </w:tc>
      </w:tr>
      <w:tr w:rsidR="008B398C" w:rsidRPr="00CD22D0" w:rsidTr="00E54047">
        <w:tc>
          <w:tcPr>
            <w:tcW w:w="1800" w:type="dxa"/>
            <w:vAlign w:val="bottom"/>
          </w:tcPr>
          <w:p w:rsidR="008B398C" w:rsidRPr="00CD22D0" w:rsidRDefault="008B398C" w:rsidP="00F66F12">
            <w:pPr>
              <w:pStyle w:val="TableNotBold"/>
              <w:rPr>
                <w:szCs w:val="18"/>
                <w:lang w:eastAsia="en-US"/>
              </w:rPr>
            </w:pPr>
            <w:r w:rsidRPr="00CD22D0">
              <w:rPr>
                <w:szCs w:val="18"/>
                <w:lang w:eastAsia="en-US"/>
              </w:rPr>
              <w:t>Надходження</w:t>
            </w:r>
          </w:p>
        </w:tc>
        <w:tc>
          <w:tcPr>
            <w:tcW w:w="990" w:type="dxa"/>
            <w:vAlign w:val="bottom"/>
          </w:tcPr>
          <w:p w:rsidR="008B398C" w:rsidRPr="00CD22D0" w:rsidRDefault="008B398C" w:rsidP="00F66F12">
            <w:pPr>
              <w:pStyle w:val="BracketsallignmentBold"/>
              <w:rPr>
                <w:rFonts w:eastAsia="Times New Roman"/>
                <w:sz w:val="18"/>
                <w:szCs w:val="18"/>
                <w:lang w:eastAsia="en-US"/>
              </w:rPr>
            </w:pPr>
            <w:r w:rsidRPr="00CD22D0">
              <w:rPr>
                <w:rFonts w:eastAsia="Times New Roman"/>
                <w:sz w:val="18"/>
                <w:szCs w:val="18"/>
                <w:lang w:eastAsia="en-US"/>
              </w:rPr>
              <w:t>-</w:t>
            </w:r>
          </w:p>
        </w:tc>
        <w:tc>
          <w:tcPr>
            <w:tcW w:w="987" w:type="dxa"/>
            <w:vAlign w:val="bottom"/>
          </w:tcPr>
          <w:p w:rsidR="008B398C" w:rsidRPr="00CD22D0" w:rsidRDefault="00373B5D" w:rsidP="00F66F12">
            <w:pPr>
              <w:pStyle w:val="BracketsallignmentBold"/>
              <w:rPr>
                <w:rFonts w:eastAsia="Times New Roman"/>
                <w:sz w:val="18"/>
                <w:szCs w:val="18"/>
                <w:lang w:eastAsia="en-US"/>
              </w:rPr>
            </w:pPr>
            <w:r w:rsidRPr="00CD22D0">
              <w:rPr>
                <w:rFonts w:eastAsia="Times New Roman"/>
                <w:sz w:val="18"/>
                <w:szCs w:val="18"/>
                <w:lang w:eastAsia="en-US"/>
              </w:rPr>
              <w:t>-</w:t>
            </w:r>
          </w:p>
        </w:tc>
        <w:tc>
          <w:tcPr>
            <w:tcW w:w="1050" w:type="dxa"/>
            <w:vAlign w:val="bottom"/>
          </w:tcPr>
          <w:p w:rsidR="008B398C" w:rsidRPr="00CD22D0" w:rsidRDefault="00373B5D" w:rsidP="00F66F12">
            <w:pPr>
              <w:pStyle w:val="BracketsallignmentBold"/>
              <w:rPr>
                <w:rFonts w:eastAsia="Times New Roman"/>
                <w:sz w:val="18"/>
                <w:szCs w:val="18"/>
                <w:lang w:eastAsia="en-US"/>
              </w:rPr>
            </w:pPr>
            <w:r w:rsidRPr="00CD22D0">
              <w:rPr>
                <w:rFonts w:eastAsia="Times New Roman"/>
                <w:sz w:val="18"/>
                <w:szCs w:val="18"/>
                <w:lang w:eastAsia="en-US"/>
              </w:rPr>
              <w:t>-</w:t>
            </w:r>
          </w:p>
        </w:tc>
        <w:tc>
          <w:tcPr>
            <w:tcW w:w="1023" w:type="dxa"/>
            <w:vAlign w:val="bottom"/>
          </w:tcPr>
          <w:p w:rsidR="008B398C" w:rsidRPr="00CD22D0" w:rsidRDefault="00B80AAD" w:rsidP="00F66F12">
            <w:pPr>
              <w:pStyle w:val="BracketsallignmentBold"/>
              <w:rPr>
                <w:rFonts w:eastAsia="Times New Roman"/>
                <w:sz w:val="18"/>
                <w:szCs w:val="18"/>
                <w:lang w:eastAsia="en-US"/>
              </w:rPr>
            </w:pPr>
            <w:r w:rsidRPr="00CD22D0">
              <w:rPr>
                <w:rFonts w:eastAsia="Times New Roman"/>
                <w:sz w:val="18"/>
                <w:szCs w:val="18"/>
                <w:lang w:eastAsia="en-US"/>
              </w:rPr>
              <w:t>-</w:t>
            </w:r>
          </w:p>
        </w:tc>
        <w:tc>
          <w:tcPr>
            <w:tcW w:w="1143" w:type="dxa"/>
            <w:vAlign w:val="bottom"/>
          </w:tcPr>
          <w:p w:rsidR="008B398C" w:rsidRPr="00CD22D0" w:rsidRDefault="00B80AAD" w:rsidP="00F66F12">
            <w:pPr>
              <w:pStyle w:val="BracketsallignmentBold"/>
              <w:rPr>
                <w:rFonts w:eastAsia="Times New Roman"/>
                <w:sz w:val="18"/>
                <w:szCs w:val="18"/>
                <w:lang w:eastAsia="en-US"/>
              </w:rPr>
            </w:pPr>
            <w:r w:rsidRPr="00CD22D0">
              <w:rPr>
                <w:rFonts w:eastAsia="Times New Roman"/>
                <w:sz w:val="18"/>
                <w:szCs w:val="18"/>
                <w:lang w:eastAsia="en-US"/>
              </w:rPr>
              <w:t>-</w:t>
            </w:r>
          </w:p>
        </w:tc>
        <w:tc>
          <w:tcPr>
            <w:tcW w:w="1197" w:type="dxa"/>
            <w:vAlign w:val="bottom"/>
          </w:tcPr>
          <w:p w:rsidR="008B398C" w:rsidRPr="00CD22D0" w:rsidRDefault="00373B5D" w:rsidP="0061055D">
            <w:pPr>
              <w:pStyle w:val="BracketsallignmentBold"/>
              <w:rPr>
                <w:rFonts w:eastAsia="Times New Roman"/>
                <w:sz w:val="18"/>
                <w:szCs w:val="18"/>
                <w:lang w:val="en-US" w:eastAsia="en-US"/>
              </w:rPr>
            </w:pPr>
            <w:r w:rsidRPr="00CD22D0">
              <w:rPr>
                <w:rFonts w:eastAsia="Times New Roman"/>
                <w:sz w:val="18"/>
                <w:szCs w:val="18"/>
                <w:lang w:eastAsia="en-US"/>
              </w:rPr>
              <w:t>13</w:t>
            </w:r>
            <w:r w:rsidR="00F824D6" w:rsidRPr="00CD22D0">
              <w:rPr>
                <w:rFonts w:eastAsia="Times New Roman"/>
                <w:sz w:val="18"/>
                <w:szCs w:val="18"/>
                <w:lang w:eastAsia="en-US"/>
              </w:rPr>
              <w:t xml:space="preserve"> </w:t>
            </w:r>
            <w:r w:rsidR="0061055D" w:rsidRPr="00CD22D0">
              <w:rPr>
                <w:rFonts w:eastAsia="Times New Roman"/>
                <w:sz w:val="18"/>
                <w:szCs w:val="18"/>
                <w:lang w:val="en-US" w:eastAsia="en-US"/>
              </w:rPr>
              <w:t>458</w:t>
            </w:r>
          </w:p>
        </w:tc>
        <w:tc>
          <w:tcPr>
            <w:tcW w:w="1016" w:type="dxa"/>
            <w:vAlign w:val="bottom"/>
          </w:tcPr>
          <w:p w:rsidR="008B398C" w:rsidRPr="00CD22D0" w:rsidRDefault="00951E2D" w:rsidP="0061055D">
            <w:pPr>
              <w:pStyle w:val="BracketsallignmentBold"/>
              <w:rPr>
                <w:rFonts w:eastAsia="Times New Roman"/>
                <w:sz w:val="18"/>
                <w:szCs w:val="18"/>
                <w:lang w:eastAsia="en-US"/>
              </w:rPr>
            </w:pPr>
            <w:r w:rsidRPr="00CD22D0">
              <w:rPr>
                <w:rFonts w:eastAsia="Times New Roman"/>
                <w:sz w:val="18"/>
                <w:szCs w:val="18"/>
                <w:lang w:eastAsia="en-US"/>
              </w:rPr>
              <w:t>13</w:t>
            </w:r>
            <w:r w:rsidR="00F824D6" w:rsidRPr="00CD22D0">
              <w:rPr>
                <w:rFonts w:eastAsia="Times New Roman"/>
                <w:sz w:val="18"/>
                <w:szCs w:val="18"/>
                <w:lang w:eastAsia="en-US"/>
              </w:rPr>
              <w:t xml:space="preserve"> </w:t>
            </w:r>
            <w:r w:rsidR="0061055D" w:rsidRPr="00CD22D0">
              <w:rPr>
                <w:rFonts w:eastAsia="Times New Roman"/>
                <w:sz w:val="18"/>
                <w:szCs w:val="18"/>
                <w:lang w:val="en-US" w:eastAsia="en-US"/>
              </w:rPr>
              <w:t>458</w:t>
            </w:r>
          </w:p>
        </w:tc>
      </w:tr>
      <w:tr w:rsidR="008B398C" w:rsidRPr="00CD22D0" w:rsidTr="00E54047">
        <w:tc>
          <w:tcPr>
            <w:tcW w:w="1800" w:type="dxa"/>
            <w:vAlign w:val="bottom"/>
          </w:tcPr>
          <w:p w:rsidR="008B398C" w:rsidRPr="00CD22D0" w:rsidRDefault="008B398C" w:rsidP="00F66F12">
            <w:pPr>
              <w:pStyle w:val="TableNotBold"/>
              <w:rPr>
                <w:szCs w:val="18"/>
                <w:lang w:eastAsia="en-US"/>
              </w:rPr>
            </w:pPr>
            <w:r w:rsidRPr="00CD22D0">
              <w:rPr>
                <w:szCs w:val="18"/>
                <w:lang w:eastAsia="en-US"/>
              </w:rPr>
              <w:t>Передачі</w:t>
            </w:r>
          </w:p>
        </w:tc>
        <w:tc>
          <w:tcPr>
            <w:tcW w:w="990" w:type="dxa"/>
            <w:vAlign w:val="bottom"/>
          </w:tcPr>
          <w:p w:rsidR="008B398C" w:rsidRPr="00CD22D0" w:rsidRDefault="008B398C" w:rsidP="00F66F12">
            <w:pPr>
              <w:pStyle w:val="BracketsallignmentBold"/>
              <w:rPr>
                <w:rFonts w:eastAsia="Times New Roman"/>
                <w:sz w:val="18"/>
                <w:szCs w:val="18"/>
                <w:lang w:eastAsia="en-US"/>
              </w:rPr>
            </w:pPr>
            <w:r w:rsidRPr="00CD22D0">
              <w:rPr>
                <w:rFonts w:eastAsia="Times New Roman"/>
                <w:sz w:val="18"/>
                <w:szCs w:val="18"/>
                <w:lang w:eastAsia="en-US"/>
              </w:rPr>
              <w:t>-</w:t>
            </w:r>
          </w:p>
        </w:tc>
        <w:tc>
          <w:tcPr>
            <w:tcW w:w="987" w:type="dxa"/>
            <w:vAlign w:val="bottom"/>
          </w:tcPr>
          <w:p w:rsidR="008B398C" w:rsidRPr="00CD22D0" w:rsidRDefault="00373B5D" w:rsidP="00F520B2">
            <w:pPr>
              <w:pStyle w:val="BracketsallignmentBold"/>
              <w:rPr>
                <w:rFonts w:eastAsia="Times New Roman"/>
                <w:sz w:val="18"/>
                <w:szCs w:val="18"/>
                <w:lang w:eastAsia="en-US"/>
              </w:rPr>
            </w:pPr>
            <w:r w:rsidRPr="00CD22D0">
              <w:rPr>
                <w:rFonts w:eastAsia="Times New Roman"/>
                <w:sz w:val="18"/>
                <w:szCs w:val="18"/>
                <w:lang w:eastAsia="en-US"/>
              </w:rPr>
              <w:t>3</w:t>
            </w:r>
            <w:r w:rsidR="00F824D6" w:rsidRPr="00CD22D0">
              <w:rPr>
                <w:rFonts w:eastAsia="Times New Roman"/>
                <w:sz w:val="18"/>
                <w:szCs w:val="18"/>
                <w:lang w:eastAsia="en-US"/>
              </w:rPr>
              <w:t xml:space="preserve"> </w:t>
            </w:r>
            <w:r w:rsidRPr="00CD22D0">
              <w:rPr>
                <w:rFonts w:eastAsia="Times New Roman"/>
                <w:sz w:val="18"/>
                <w:szCs w:val="18"/>
                <w:lang w:eastAsia="en-US"/>
              </w:rPr>
              <w:t>306</w:t>
            </w:r>
          </w:p>
        </w:tc>
        <w:tc>
          <w:tcPr>
            <w:tcW w:w="1050" w:type="dxa"/>
            <w:vAlign w:val="bottom"/>
          </w:tcPr>
          <w:p w:rsidR="008B398C" w:rsidRPr="00CD22D0" w:rsidRDefault="00373B5D" w:rsidP="00F520B2">
            <w:pPr>
              <w:pStyle w:val="BracketsallignmentBold"/>
              <w:rPr>
                <w:rFonts w:eastAsia="Times New Roman"/>
                <w:sz w:val="18"/>
                <w:szCs w:val="18"/>
                <w:lang w:val="en-US" w:eastAsia="en-US"/>
              </w:rPr>
            </w:pPr>
            <w:r w:rsidRPr="00CD22D0">
              <w:rPr>
                <w:rFonts w:eastAsia="Times New Roman"/>
                <w:sz w:val="18"/>
                <w:szCs w:val="18"/>
                <w:lang w:eastAsia="en-US"/>
              </w:rPr>
              <w:t>17</w:t>
            </w:r>
            <w:r w:rsidR="00F824D6" w:rsidRPr="00CD22D0">
              <w:rPr>
                <w:rFonts w:eastAsia="Times New Roman"/>
                <w:sz w:val="18"/>
                <w:szCs w:val="18"/>
                <w:lang w:eastAsia="en-US"/>
              </w:rPr>
              <w:t xml:space="preserve"> </w:t>
            </w:r>
            <w:r w:rsidR="0061055D" w:rsidRPr="00CD22D0">
              <w:rPr>
                <w:rFonts w:eastAsia="Times New Roman"/>
                <w:sz w:val="18"/>
                <w:szCs w:val="18"/>
                <w:lang w:val="en-US" w:eastAsia="en-US"/>
              </w:rPr>
              <w:t>7</w:t>
            </w:r>
            <w:r w:rsidRPr="00CD22D0">
              <w:rPr>
                <w:rFonts w:eastAsia="Times New Roman"/>
                <w:sz w:val="18"/>
                <w:szCs w:val="18"/>
                <w:lang w:eastAsia="en-US"/>
              </w:rPr>
              <w:t>97</w:t>
            </w:r>
          </w:p>
        </w:tc>
        <w:tc>
          <w:tcPr>
            <w:tcW w:w="1023" w:type="dxa"/>
            <w:vAlign w:val="bottom"/>
          </w:tcPr>
          <w:p w:rsidR="008B398C" w:rsidRPr="00CD22D0" w:rsidRDefault="008B398C" w:rsidP="00F66F12">
            <w:pPr>
              <w:pStyle w:val="BracketsallignmentBold"/>
              <w:rPr>
                <w:rFonts w:eastAsia="Times New Roman"/>
                <w:sz w:val="18"/>
                <w:szCs w:val="18"/>
                <w:lang w:eastAsia="en-US"/>
              </w:rPr>
            </w:pPr>
            <w:r w:rsidRPr="00CD22D0">
              <w:rPr>
                <w:rFonts w:eastAsia="Times New Roman"/>
                <w:sz w:val="18"/>
                <w:szCs w:val="18"/>
                <w:lang w:eastAsia="en-US"/>
              </w:rPr>
              <w:t>-</w:t>
            </w:r>
          </w:p>
        </w:tc>
        <w:tc>
          <w:tcPr>
            <w:tcW w:w="1143" w:type="dxa"/>
            <w:vAlign w:val="bottom"/>
          </w:tcPr>
          <w:p w:rsidR="008B398C" w:rsidRPr="00CD22D0" w:rsidRDefault="00373B5D" w:rsidP="00F520B2">
            <w:pPr>
              <w:pStyle w:val="BracketsallignmentBold"/>
              <w:rPr>
                <w:rFonts w:eastAsia="Times New Roman"/>
                <w:sz w:val="18"/>
                <w:szCs w:val="18"/>
                <w:lang w:eastAsia="en-US"/>
              </w:rPr>
            </w:pPr>
            <w:r w:rsidRPr="00CD22D0">
              <w:rPr>
                <w:rFonts w:eastAsia="Times New Roman"/>
                <w:sz w:val="18"/>
                <w:szCs w:val="18"/>
                <w:lang w:eastAsia="en-US"/>
              </w:rPr>
              <w:t>723</w:t>
            </w:r>
          </w:p>
        </w:tc>
        <w:tc>
          <w:tcPr>
            <w:tcW w:w="1197" w:type="dxa"/>
            <w:vAlign w:val="bottom"/>
          </w:tcPr>
          <w:p w:rsidR="008B398C" w:rsidRPr="00CD22D0" w:rsidRDefault="00373B5D" w:rsidP="0061055D">
            <w:pPr>
              <w:pStyle w:val="BracketsallignmentBold"/>
              <w:rPr>
                <w:rFonts w:eastAsia="Times New Roman"/>
                <w:sz w:val="18"/>
                <w:szCs w:val="18"/>
                <w:lang w:val="en-US" w:eastAsia="en-US"/>
              </w:rPr>
            </w:pPr>
            <w:r w:rsidRPr="00CD22D0">
              <w:rPr>
                <w:rFonts w:eastAsia="Times New Roman"/>
                <w:sz w:val="18"/>
                <w:szCs w:val="18"/>
                <w:lang w:eastAsia="en-US"/>
              </w:rPr>
              <w:t>(21</w:t>
            </w:r>
            <w:r w:rsidR="00F824D6" w:rsidRPr="00CD22D0">
              <w:rPr>
                <w:rFonts w:eastAsia="Times New Roman"/>
                <w:sz w:val="18"/>
                <w:szCs w:val="18"/>
                <w:lang w:eastAsia="en-US"/>
              </w:rPr>
              <w:t xml:space="preserve"> </w:t>
            </w:r>
            <w:r w:rsidRPr="00CD22D0">
              <w:rPr>
                <w:rFonts w:eastAsia="Times New Roman"/>
                <w:sz w:val="18"/>
                <w:szCs w:val="18"/>
                <w:lang w:eastAsia="en-US"/>
              </w:rPr>
              <w:t>826)</w:t>
            </w:r>
          </w:p>
        </w:tc>
        <w:tc>
          <w:tcPr>
            <w:tcW w:w="1016" w:type="dxa"/>
            <w:vAlign w:val="bottom"/>
          </w:tcPr>
          <w:p w:rsidR="008B398C" w:rsidRPr="00CD22D0" w:rsidRDefault="008B398C" w:rsidP="00F66F12">
            <w:pPr>
              <w:pStyle w:val="BracketsallignmentBold"/>
              <w:rPr>
                <w:rFonts w:eastAsia="Times New Roman"/>
                <w:sz w:val="18"/>
                <w:szCs w:val="18"/>
                <w:lang w:eastAsia="en-US"/>
              </w:rPr>
            </w:pPr>
            <w:r w:rsidRPr="00CD22D0">
              <w:rPr>
                <w:rFonts w:eastAsia="Times New Roman"/>
                <w:sz w:val="18"/>
                <w:szCs w:val="18"/>
                <w:lang w:eastAsia="en-US"/>
              </w:rPr>
              <w:t>-</w:t>
            </w:r>
          </w:p>
        </w:tc>
      </w:tr>
      <w:tr w:rsidR="008B398C" w:rsidRPr="00CD22D0" w:rsidTr="00E54047">
        <w:tc>
          <w:tcPr>
            <w:tcW w:w="1800" w:type="dxa"/>
            <w:vAlign w:val="bottom"/>
          </w:tcPr>
          <w:p w:rsidR="008B398C" w:rsidRPr="00CD22D0" w:rsidRDefault="008B398C" w:rsidP="00F66F12">
            <w:pPr>
              <w:pStyle w:val="TableNotBold"/>
              <w:rPr>
                <w:szCs w:val="18"/>
                <w:lang w:eastAsia="en-US"/>
              </w:rPr>
            </w:pPr>
            <w:r w:rsidRPr="00CD22D0">
              <w:rPr>
                <w:szCs w:val="18"/>
                <w:lang w:eastAsia="en-US"/>
              </w:rPr>
              <w:t>Вибуття</w:t>
            </w:r>
          </w:p>
        </w:tc>
        <w:tc>
          <w:tcPr>
            <w:tcW w:w="990" w:type="dxa"/>
            <w:vAlign w:val="bottom"/>
          </w:tcPr>
          <w:p w:rsidR="008B398C" w:rsidRPr="00CD22D0" w:rsidRDefault="006E01F2" w:rsidP="00F66F12">
            <w:pPr>
              <w:pStyle w:val="BracketsallignmentBold"/>
              <w:rPr>
                <w:rFonts w:eastAsia="Times New Roman"/>
                <w:sz w:val="18"/>
                <w:szCs w:val="18"/>
                <w:lang w:eastAsia="en-US"/>
              </w:rPr>
            </w:pPr>
            <w:r w:rsidRPr="00CD22D0">
              <w:rPr>
                <w:rFonts w:eastAsia="Times New Roman"/>
                <w:sz w:val="18"/>
                <w:szCs w:val="18"/>
                <w:lang w:eastAsia="en-US"/>
              </w:rPr>
              <w:t>-</w:t>
            </w:r>
          </w:p>
        </w:tc>
        <w:tc>
          <w:tcPr>
            <w:tcW w:w="987" w:type="dxa"/>
            <w:vAlign w:val="bottom"/>
          </w:tcPr>
          <w:p w:rsidR="008B398C" w:rsidRPr="00CD22D0" w:rsidRDefault="008B398C" w:rsidP="00811538">
            <w:pPr>
              <w:pStyle w:val="BracketsallignmentBold"/>
              <w:rPr>
                <w:rFonts w:eastAsia="Times New Roman"/>
                <w:sz w:val="18"/>
                <w:szCs w:val="18"/>
                <w:lang w:eastAsia="en-US"/>
              </w:rPr>
            </w:pPr>
            <w:r w:rsidRPr="00CD22D0">
              <w:rPr>
                <w:rFonts w:eastAsia="Times New Roman"/>
                <w:sz w:val="18"/>
                <w:szCs w:val="18"/>
                <w:lang w:eastAsia="en-US"/>
              </w:rPr>
              <w:t>(</w:t>
            </w:r>
            <w:r w:rsidR="00811538" w:rsidRPr="00CD22D0">
              <w:rPr>
                <w:rFonts w:eastAsia="Times New Roman"/>
                <w:sz w:val="18"/>
                <w:szCs w:val="18"/>
                <w:lang w:eastAsia="en-US"/>
              </w:rPr>
              <w:t>7</w:t>
            </w:r>
            <w:r w:rsidRPr="00CD22D0">
              <w:rPr>
                <w:rFonts w:eastAsia="Times New Roman"/>
                <w:sz w:val="18"/>
                <w:szCs w:val="18"/>
                <w:lang w:eastAsia="en-US"/>
              </w:rPr>
              <w:t>)</w:t>
            </w:r>
          </w:p>
        </w:tc>
        <w:tc>
          <w:tcPr>
            <w:tcW w:w="1050" w:type="dxa"/>
            <w:vAlign w:val="bottom"/>
          </w:tcPr>
          <w:p w:rsidR="008B398C" w:rsidRPr="00CD22D0" w:rsidRDefault="008B398C" w:rsidP="00811538">
            <w:pPr>
              <w:pStyle w:val="BracketsallignmentBold"/>
              <w:rPr>
                <w:rFonts w:eastAsia="Times New Roman"/>
                <w:sz w:val="18"/>
                <w:szCs w:val="18"/>
                <w:lang w:eastAsia="en-US"/>
              </w:rPr>
            </w:pPr>
            <w:r w:rsidRPr="00CD22D0">
              <w:rPr>
                <w:rFonts w:eastAsia="Times New Roman"/>
                <w:sz w:val="18"/>
                <w:szCs w:val="18"/>
                <w:lang w:eastAsia="en-US"/>
              </w:rPr>
              <w:t>(</w:t>
            </w:r>
            <w:r w:rsidR="00811538" w:rsidRPr="00CD22D0">
              <w:rPr>
                <w:rFonts w:eastAsia="Times New Roman"/>
                <w:sz w:val="18"/>
                <w:szCs w:val="18"/>
                <w:lang w:eastAsia="en-US"/>
              </w:rPr>
              <w:t>621</w:t>
            </w:r>
            <w:r w:rsidRPr="00CD22D0">
              <w:rPr>
                <w:rFonts w:eastAsia="Times New Roman"/>
                <w:sz w:val="18"/>
                <w:szCs w:val="18"/>
                <w:lang w:eastAsia="en-US"/>
              </w:rPr>
              <w:t xml:space="preserve">) </w:t>
            </w:r>
          </w:p>
        </w:tc>
        <w:tc>
          <w:tcPr>
            <w:tcW w:w="1023" w:type="dxa"/>
            <w:vAlign w:val="bottom"/>
          </w:tcPr>
          <w:p w:rsidR="008B398C" w:rsidRPr="00CD22D0" w:rsidRDefault="008B398C" w:rsidP="00811538">
            <w:pPr>
              <w:pStyle w:val="BracketsallignmentBold"/>
              <w:rPr>
                <w:rFonts w:eastAsia="Times New Roman"/>
                <w:sz w:val="18"/>
                <w:szCs w:val="18"/>
                <w:lang w:eastAsia="en-US"/>
              </w:rPr>
            </w:pPr>
            <w:r w:rsidRPr="00CD22D0">
              <w:rPr>
                <w:rFonts w:eastAsia="Times New Roman"/>
                <w:sz w:val="18"/>
                <w:szCs w:val="18"/>
                <w:lang w:val="en-US" w:eastAsia="en-US"/>
              </w:rPr>
              <w:t>(</w:t>
            </w:r>
            <w:r w:rsidR="00811538" w:rsidRPr="00CD22D0">
              <w:rPr>
                <w:rFonts w:eastAsia="Times New Roman"/>
                <w:sz w:val="18"/>
                <w:szCs w:val="18"/>
                <w:lang w:eastAsia="en-US"/>
              </w:rPr>
              <w:t>127</w:t>
            </w:r>
            <w:r w:rsidRPr="00CD22D0">
              <w:rPr>
                <w:rFonts w:eastAsia="Times New Roman"/>
                <w:sz w:val="18"/>
                <w:szCs w:val="18"/>
                <w:lang w:val="en-US" w:eastAsia="en-US"/>
              </w:rPr>
              <w:t>)</w:t>
            </w:r>
          </w:p>
        </w:tc>
        <w:tc>
          <w:tcPr>
            <w:tcW w:w="1143" w:type="dxa"/>
            <w:vAlign w:val="bottom"/>
          </w:tcPr>
          <w:p w:rsidR="008B398C" w:rsidRPr="00CD22D0" w:rsidRDefault="008B398C" w:rsidP="00811538">
            <w:pPr>
              <w:pStyle w:val="BracketsallignmentBold"/>
              <w:rPr>
                <w:rFonts w:eastAsia="Times New Roman"/>
                <w:sz w:val="18"/>
                <w:szCs w:val="18"/>
                <w:lang w:eastAsia="en-US"/>
              </w:rPr>
            </w:pPr>
            <w:r w:rsidRPr="00CD22D0">
              <w:rPr>
                <w:rFonts w:eastAsia="Times New Roman"/>
                <w:sz w:val="18"/>
                <w:szCs w:val="18"/>
                <w:lang w:eastAsia="en-US"/>
              </w:rPr>
              <w:t>(</w:t>
            </w:r>
            <w:r w:rsidR="00811538" w:rsidRPr="00CD22D0">
              <w:rPr>
                <w:rFonts w:eastAsia="Times New Roman"/>
                <w:sz w:val="18"/>
                <w:szCs w:val="18"/>
                <w:lang w:eastAsia="en-US"/>
              </w:rPr>
              <w:t>70</w:t>
            </w:r>
            <w:r w:rsidRPr="00CD22D0">
              <w:rPr>
                <w:rFonts w:eastAsia="Times New Roman"/>
                <w:sz w:val="18"/>
                <w:szCs w:val="18"/>
                <w:lang w:eastAsia="en-US"/>
              </w:rPr>
              <w:t>)</w:t>
            </w:r>
          </w:p>
        </w:tc>
        <w:tc>
          <w:tcPr>
            <w:tcW w:w="1197" w:type="dxa"/>
            <w:vAlign w:val="bottom"/>
          </w:tcPr>
          <w:p w:rsidR="008B398C" w:rsidRPr="00CD22D0" w:rsidRDefault="00373B5D" w:rsidP="00F66F12">
            <w:pPr>
              <w:pStyle w:val="BracketsallignmentBold"/>
              <w:rPr>
                <w:rFonts w:eastAsia="Times New Roman"/>
                <w:sz w:val="18"/>
                <w:szCs w:val="18"/>
                <w:lang w:eastAsia="en-US"/>
              </w:rPr>
            </w:pPr>
            <w:r w:rsidRPr="00CD22D0">
              <w:rPr>
                <w:rFonts w:eastAsia="Times New Roman"/>
                <w:sz w:val="18"/>
                <w:szCs w:val="18"/>
                <w:lang w:eastAsia="en-US"/>
              </w:rPr>
              <w:t>-</w:t>
            </w:r>
          </w:p>
        </w:tc>
        <w:tc>
          <w:tcPr>
            <w:tcW w:w="1016" w:type="dxa"/>
            <w:vAlign w:val="bottom"/>
          </w:tcPr>
          <w:p w:rsidR="008B398C" w:rsidRPr="00CD22D0" w:rsidRDefault="005E42F3" w:rsidP="00951E2D">
            <w:pPr>
              <w:pStyle w:val="BracketsallignmentBold"/>
              <w:rPr>
                <w:rFonts w:eastAsia="Times New Roman"/>
                <w:sz w:val="18"/>
                <w:szCs w:val="18"/>
                <w:lang w:eastAsia="en-US"/>
              </w:rPr>
            </w:pPr>
            <w:r w:rsidRPr="00CD22D0">
              <w:rPr>
                <w:rFonts w:eastAsia="Times New Roman"/>
                <w:sz w:val="18"/>
                <w:szCs w:val="18"/>
                <w:lang w:eastAsia="en-US"/>
              </w:rPr>
              <w:t>(</w:t>
            </w:r>
            <w:r w:rsidR="00951E2D" w:rsidRPr="00CD22D0">
              <w:rPr>
                <w:rFonts w:eastAsia="Times New Roman"/>
                <w:sz w:val="18"/>
                <w:szCs w:val="18"/>
                <w:lang w:eastAsia="en-US"/>
              </w:rPr>
              <w:t>825</w:t>
            </w:r>
            <w:r w:rsidRPr="00CD22D0">
              <w:rPr>
                <w:rFonts w:eastAsia="Times New Roman"/>
                <w:sz w:val="18"/>
                <w:szCs w:val="18"/>
                <w:lang w:eastAsia="en-US"/>
              </w:rPr>
              <w:t>)</w:t>
            </w:r>
          </w:p>
        </w:tc>
      </w:tr>
      <w:tr w:rsidR="008B398C" w:rsidRPr="00CD22D0" w:rsidTr="00E54047">
        <w:tc>
          <w:tcPr>
            <w:tcW w:w="1800" w:type="dxa"/>
            <w:vAlign w:val="bottom"/>
          </w:tcPr>
          <w:p w:rsidR="008B398C" w:rsidRPr="00CD22D0" w:rsidRDefault="008B398C" w:rsidP="00F66F12">
            <w:pPr>
              <w:pStyle w:val="TableNotBold"/>
              <w:rPr>
                <w:szCs w:val="18"/>
                <w:lang w:eastAsia="en-US"/>
              </w:rPr>
            </w:pPr>
          </w:p>
        </w:tc>
        <w:tc>
          <w:tcPr>
            <w:tcW w:w="990" w:type="dxa"/>
            <w:vAlign w:val="bottom"/>
          </w:tcPr>
          <w:p w:rsidR="008B398C" w:rsidRPr="00CD22D0" w:rsidRDefault="008B398C" w:rsidP="00F66F12">
            <w:pPr>
              <w:pStyle w:val="32"/>
              <w:pBdr>
                <w:bottom w:val="single" w:sz="4" w:space="0" w:color="auto"/>
              </w:pBdr>
              <w:spacing w:after="130" w:line="130" w:lineRule="exact"/>
              <w:ind w:right="-3" w:firstLine="57"/>
              <w:jc w:val="right"/>
              <w:rPr>
                <w:b/>
                <w:position w:val="12"/>
                <w:sz w:val="18"/>
                <w:szCs w:val="18"/>
                <w:lang w:val="en-US" w:eastAsia="en-US"/>
              </w:rPr>
            </w:pPr>
          </w:p>
        </w:tc>
        <w:tc>
          <w:tcPr>
            <w:tcW w:w="987" w:type="dxa"/>
            <w:vAlign w:val="bottom"/>
          </w:tcPr>
          <w:p w:rsidR="008B398C" w:rsidRPr="00CD22D0" w:rsidRDefault="008B398C" w:rsidP="00F66F12">
            <w:pPr>
              <w:pStyle w:val="32"/>
              <w:pBdr>
                <w:bottom w:val="single" w:sz="4" w:space="0" w:color="auto"/>
              </w:pBdr>
              <w:spacing w:after="130" w:line="130" w:lineRule="exact"/>
              <w:ind w:right="-3" w:firstLine="57"/>
              <w:jc w:val="right"/>
              <w:rPr>
                <w:b/>
                <w:position w:val="12"/>
                <w:sz w:val="18"/>
                <w:szCs w:val="18"/>
                <w:lang w:val="en-US" w:eastAsia="en-US"/>
              </w:rPr>
            </w:pPr>
          </w:p>
        </w:tc>
        <w:tc>
          <w:tcPr>
            <w:tcW w:w="1050" w:type="dxa"/>
            <w:vAlign w:val="bottom"/>
          </w:tcPr>
          <w:p w:rsidR="008B398C" w:rsidRPr="00CD22D0" w:rsidRDefault="008B398C" w:rsidP="00F66F12">
            <w:pPr>
              <w:pStyle w:val="32"/>
              <w:pBdr>
                <w:bottom w:val="single" w:sz="4" w:space="0" w:color="auto"/>
              </w:pBdr>
              <w:spacing w:after="130" w:line="130" w:lineRule="exact"/>
              <w:ind w:right="-3" w:firstLine="57"/>
              <w:jc w:val="right"/>
              <w:rPr>
                <w:b/>
                <w:position w:val="12"/>
                <w:sz w:val="18"/>
                <w:szCs w:val="18"/>
                <w:lang w:val="en-US" w:eastAsia="en-US"/>
              </w:rPr>
            </w:pPr>
          </w:p>
        </w:tc>
        <w:tc>
          <w:tcPr>
            <w:tcW w:w="1023" w:type="dxa"/>
            <w:vAlign w:val="bottom"/>
          </w:tcPr>
          <w:p w:rsidR="008B398C" w:rsidRPr="00CD22D0" w:rsidRDefault="008B398C" w:rsidP="00F66F12">
            <w:pPr>
              <w:pStyle w:val="32"/>
              <w:pBdr>
                <w:bottom w:val="single" w:sz="4" w:space="0" w:color="auto"/>
              </w:pBdr>
              <w:spacing w:after="130" w:line="130" w:lineRule="exact"/>
              <w:ind w:right="-3" w:firstLine="57"/>
              <w:jc w:val="right"/>
              <w:rPr>
                <w:b/>
                <w:position w:val="12"/>
                <w:sz w:val="18"/>
                <w:szCs w:val="18"/>
                <w:lang w:val="en-US" w:eastAsia="en-US"/>
              </w:rPr>
            </w:pPr>
          </w:p>
        </w:tc>
        <w:tc>
          <w:tcPr>
            <w:tcW w:w="1143" w:type="dxa"/>
            <w:vAlign w:val="bottom"/>
          </w:tcPr>
          <w:p w:rsidR="008B398C" w:rsidRPr="00CD22D0" w:rsidRDefault="008B398C" w:rsidP="00F66F12">
            <w:pPr>
              <w:pStyle w:val="32"/>
              <w:pBdr>
                <w:bottom w:val="single" w:sz="4" w:space="0" w:color="auto"/>
              </w:pBdr>
              <w:spacing w:after="130" w:line="130" w:lineRule="exact"/>
              <w:ind w:right="-3" w:firstLine="57"/>
              <w:jc w:val="right"/>
              <w:rPr>
                <w:b/>
                <w:position w:val="12"/>
                <w:sz w:val="18"/>
                <w:szCs w:val="18"/>
                <w:lang w:val="en-US" w:eastAsia="en-US"/>
              </w:rPr>
            </w:pPr>
          </w:p>
        </w:tc>
        <w:tc>
          <w:tcPr>
            <w:tcW w:w="1197" w:type="dxa"/>
            <w:vAlign w:val="bottom"/>
          </w:tcPr>
          <w:p w:rsidR="008B398C" w:rsidRPr="00CD22D0" w:rsidRDefault="008B398C" w:rsidP="00F66F12">
            <w:pPr>
              <w:pStyle w:val="32"/>
              <w:pBdr>
                <w:bottom w:val="single" w:sz="4" w:space="0" w:color="auto"/>
              </w:pBdr>
              <w:spacing w:after="130" w:line="130" w:lineRule="exact"/>
              <w:ind w:right="-3" w:firstLine="57"/>
              <w:jc w:val="right"/>
              <w:rPr>
                <w:b/>
                <w:position w:val="12"/>
                <w:sz w:val="18"/>
                <w:szCs w:val="18"/>
                <w:lang w:val="en-US" w:eastAsia="en-US"/>
              </w:rPr>
            </w:pPr>
          </w:p>
        </w:tc>
        <w:tc>
          <w:tcPr>
            <w:tcW w:w="1016" w:type="dxa"/>
            <w:vAlign w:val="bottom"/>
          </w:tcPr>
          <w:p w:rsidR="008B398C" w:rsidRPr="00CD22D0" w:rsidRDefault="008B398C" w:rsidP="00F66F12">
            <w:pPr>
              <w:pStyle w:val="32"/>
              <w:pBdr>
                <w:bottom w:val="single" w:sz="4" w:space="0" w:color="auto"/>
              </w:pBdr>
              <w:spacing w:after="130" w:line="130" w:lineRule="exact"/>
              <w:ind w:right="-3" w:firstLine="57"/>
              <w:jc w:val="right"/>
              <w:rPr>
                <w:b/>
                <w:position w:val="12"/>
                <w:sz w:val="18"/>
                <w:szCs w:val="18"/>
                <w:lang w:val="en-US" w:eastAsia="en-US"/>
              </w:rPr>
            </w:pPr>
          </w:p>
        </w:tc>
      </w:tr>
      <w:tr w:rsidR="008B398C" w:rsidRPr="00CD22D0" w:rsidTr="00E54047">
        <w:tc>
          <w:tcPr>
            <w:tcW w:w="1800" w:type="dxa"/>
            <w:vAlign w:val="bottom"/>
          </w:tcPr>
          <w:p w:rsidR="008B398C" w:rsidRPr="00CD22D0" w:rsidRDefault="008B398C" w:rsidP="00DA1DA0">
            <w:pPr>
              <w:pStyle w:val="TableNotBold"/>
              <w:rPr>
                <w:b/>
                <w:szCs w:val="18"/>
                <w:lang w:eastAsia="en-US"/>
              </w:rPr>
            </w:pPr>
            <w:r w:rsidRPr="00CD22D0">
              <w:rPr>
                <w:b/>
                <w:szCs w:val="18"/>
                <w:lang w:eastAsia="en-US"/>
              </w:rPr>
              <w:t>На 31 грудня 201</w:t>
            </w:r>
            <w:r w:rsidR="00DA1DA0" w:rsidRPr="00CD22D0">
              <w:rPr>
                <w:b/>
                <w:szCs w:val="18"/>
                <w:lang w:eastAsia="en-US"/>
              </w:rPr>
              <w:t>6</w:t>
            </w:r>
            <w:r w:rsidRPr="00CD22D0">
              <w:rPr>
                <w:b/>
                <w:szCs w:val="18"/>
                <w:lang w:eastAsia="en-US"/>
              </w:rPr>
              <w:t xml:space="preserve"> р.</w:t>
            </w:r>
          </w:p>
        </w:tc>
        <w:tc>
          <w:tcPr>
            <w:tcW w:w="990" w:type="dxa"/>
            <w:vAlign w:val="bottom"/>
          </w:tcPr>
          <w:p w:rsidR="008B398C" w:rsidRPr="00CD22D0" w:rsidRDefault="006E01F2" w:rsidP="00F66F12">
            <w:pPr>
              <w:pStyle w:val="BracketsallignmentBold"/>
              <w:rPr>
                <w:rFonts w:eastAsia="Times New Roman"/>
                <w:sz w:val="18"/>
                <w:szCs w:val="18"/>
                <w:lang w:eastAsia="en-US"/>
              </w:rPr>
            </w:pPr>
            <w:r w:rsidRPr="00CD22D0">
              <w:rPr>
                <w:rFonts w:eastAsia="Times New Roman"/>
                <w:sz w:val="18"/>
                <w:szCs w:val="18"/>
                <w:lang w:eastAsia="en-US"/>
              </w:rPr>
              <w:t>774</w:t>
            </w:r>
          </w:p>
        </w:tc>
        <w:tc>
          <w:tcPr>
            <w:tcW w:w="987" w:type="dxa"/>
            <w:vAlign w:val="bottom"/>
          </w:tcPr>
          <w:p w:rsidR="008B398C" w:rsidRPr="00CD22D0" w:rsidRDefault="00811538" w:rsidP="002B20EA">
            <w:pPr>
              <w:pStyle w:val="BracketsallignmentBold"/>
              <w:rPr>
                <w:rFonts w:eastAsia="Times New Roman"/>
                <w:sz w:val="18"/>
                <w:szCs w:val="18"/>
                <w:lang w:eastAsia="en-US"/>
              </w:rPr>
            </w:pPr>
            <w:r w:rsidRPr="00CD22D0">
              <w:rPr>
                <w:rFonts w:eastAsia="Times New Roman"/>
                <w:sz w:val="18"/>
                <w:szCs w:val="18"/>
                <w:lang w:eastAsia="en-US"/>
              </w:rPr>
              <w:t>143 665</w:t>
            </w:r>
          </w:p>
        </w:tc>
        <w:tc>
          <w:tcPr>
            <w:tcW w:w="1050" w:type="dxa"/>
            <w:vAlign w:val="bottom"/>
          </w:tcPr>
          <w:p w:rsidR="008B398C" w:rsidRPr="00CD22D0" w:rsidRDefault="00811538" w:rsidP="00F66F12">
            <w:pPr>
              <w:pStyle w:val="BracketsallignmentBold"/>
              <w:rPr>
                <w:rFonts w:eastAsia="Times New Roman"/>
                <w:sz w:val="18"/>
                <w:szCs w:val="18"/>
                <w:lang w:eastAsia="en-US"/>
              </w:rPr>
            </w:pPr>
            <w:r w:rsidRPr="00CD22D0">
              <w:rPr>
                <w:rFonts w:eastAsia="Times New Roman"/>
                <w:sz w:val="18"/>
                <w:szCs w:val="18"/>
                <w:lang w:eastAsia="en-US"/>
              </w:rPr>
              <w:t>142 942</w:t>
            </w:r>
          </w:p>
        </w:tc>
        <w:tc>
          <w:tcPr>
            <w:tcW w:w="1023" w:type="dxa"/>
            <w:vAlign w:val="bottom"/>
          </w:tcPr>
          <w:p w:rsidR="008B398C" w:rsidRPr="00CD22D0" w:rsidRDefault="00811538" w:rsidP="00F66F12">
            <w:pPr>
              <w:pStyle w:val="BracketsallignmentBold"/>
              <w:rPr>
                <w:rFonts w:eastAsia="Times New Roman"/>
                <w:sz w:val="18"/>
                <w:szCs w:val="18"/>
                <w:lang w:eastAsia="en-US"/>
              </w:rPr>
            </w:pPr>
            <w:r w:rsidRPr="00CD22D0">
              <w:rPr>
                <w:rFonts w:eastAsia="Times New Roman"/>
                <w:sz w:val="18"/>
                <w:szCs w:val="18"/>
                <w:lang w:eastAsia="en-US"/>
              </w:rPr>
              <w:t>2 329</w:t>
            </w:r>
          </w:p>
        </w:tc>
        <w:tc>
          <w:tcPr>
            <w:tcW w:w="1143" w:type="dxa"/>
            <w:vAlign w:val="bottom"/>
          </w:tcPr>
          <w:p w:rsidR="008B398C" w:rsidRPr="00CD22D0" w:rsidRDefault="00811538" w:rsidP="00225C31">
            <w:pPr>
              <w:pStyle w:val="BracketsallignmentBold"/>
              <w:rPr>
                <w:rFonts w:eastAsia="Times New Roman"/>
                <w:sz w:val="18"/>
                <w:szCs w:val="18"/>
                <w:lang w:eastAsia="en-US"/>
              </w:rPr>
            </w:pPr>
            <w:r w:rsidRPr="00CD22D0">
              <w:rPr>
                <w:rFonts w:eastAsia="Times New Roman"/>
                <w:sz w:val="18"/>
                <w:szCs w:val="18"/>
                <w:lang w:eastAsia="en-US"/>
              </w:rPr>
              <w:t>4 894</w:t>
            </w:r>
          </w:p>
        </w:tc>
        <w:tc>
          <w:tcPr>
            <w:tcW w:w="1197" w:type="dxa"/>
            <w:vAlign w:val="bottom"/>
          </w:tcPr>
          <w:p w:rsidR="008B398C" w:rsidRPr="00CD22D0" w:rsidRDefault="00811538" w:rsidP="0061055D">
            <w:pPr>
              <w:pStyle w:val="BracketsallignmentBold"/>
              <w:rPr>
                <w:rFonts w:eastAsia="Times New Roman"/>
                <w:sz w:val="18"/>
                <w:szCs w:val="18"/>
                <w:lang w:val="en-US" w:eastAsia="en-US"/>
              </w:rPr>
            </w:pPr>
            <w:r w:rsidRPr="00CD22D0">
              <w:rPr>
                <w:rFonts w:eastAsia="Times New Roman"/>
                <w:sz w:val="18"/>
                <w:szCs w:val="18"/>
                <w:lang w:eastAsia="en-US"/>
              </w:rPr>
              <w:t xml:space="preserve">1 </w:t>
            </w:r>
            <w:r w:rsidR="0061055D" w:rsidRPr="00CD22D0">
              <w:rPr>
                <w:rFonts w:eastAsia="Times New Roman"/>
                <w:sz w:val="18"/>
                <w:szCs w:val="18"/>
                <w:lang w:val="en-US" w:eastAsia="en-US"/>
              </w:rPr>
              <w:t>638</w:t>
            </w:r>
          </w:p>
        </w:tc>
        <w:tc>
          <w:tcPr>
            <w:tcW w:w="1016" w:type="dxa"/>
            <w:vAlign w:val="bottom"/>
          </w:tcPr>
          <w:p w:rsidR="008B398C" w:rsidRPr="00CD22D0" w:rsidRDefault="00811538" w:rsidP="0061055D">
            <w:pPr>
              <w:pStyle w:val="BracketsallignmentBold"/>
              <w:rPr>
                <w:rFonts w:eastAsia="Times New Roman"/>
                <w:sz w:val="18"/>
                <w:szCs w:val="18"/>
                <w:lang w:val="en-US" w:eastAsia="en-US"/>
              </w:rPr>
            </w:pPr>
            <w:r w:rsidRPr="00CD22D0">
              <w:rPr>
                <w:rFonts w:eastAsia="Times New Roman"/>
                <w:sz w:val="18"/>
                <w:szCs w:val="18"/>
                <w:lang w:eastAsia="en-US"/>
              </w:rPr>
              <w:t xml:space="preserve">296 </w:t>
            </w:r>
            <w:r w:rsidR="0061055D" w:rsidRPr="00CD22D0">
              <w:rPr>
                <w:rFonts w:eastAsia="Times New Roman"/>
                <w:sz w:val="18"/>
                <w:szCs w:val="18"/>
                <w:lang w:val="en-US" w:eastAsia="en-US"/>
              </w:rPr>
              <w:t>242</w:t>
            </w:r>
          </w:p>
        </w:tc>
      </w:tr>
      <w:tr w:rsidR="008B398C" w:rsidRPr="00CD22D0" w:rsidTr="00E54047">
        <w:tc>
          <w:tcPr>
            <w:tcW w:w="1800" w:type="dxa"/>
            <w:vAlign w:val="bottom"/>
          </w:tcPr>
          <w:p w:rsidR="008B398C" w:rsidRPr="00CD22D0" w:rsidRDefault="008B398C" w:rsidP="00F66F12">
            <w:pPr>
              <w:pStyle w:val="TableNotBold"/>
              <w:rPr>
                <w:szCs w:val="18"/>
                <w:lang w:eastAsia="en-US"/>
              </w:rPr>
            </w:pPr>
          </w:p>
        </w:tc>
        <w:tc>
          <w:tcPr>
            <w:tcW w:w="990" w:type="dxa"/>
            <w:vAlign w:val="bottom"/>
          </w:tcPr>
          <w:p w:rsidR="008B398C" w:rsidRPr="00CD22D0" w:rsidRDefault="008B398C" w:rsidP="00F66F12">
            <w:pPr>
              <w:pStyle w:val="32"/>
              <w:pBdr>
                <w:bottom w:val="single" w:sz="4" w:space="0" w:color="auto"/>
              </w:pBdr>
              <w:spacing w:after="130" w:line="130" w:lineRule="exact"/>
              <w:ind w:right="-3" w:firstLine="57"/>
              <w:jc w:val="right"/>
              <w:rPr>
                <w:b/>
                <w:position w:val="12"/>
                <w:sz w:val="18"/>
                <w:szCs w:val="18"/>
                <w:lang w:val="en-US" w:eastAsia="en-US"/>
              </w:rPr>
            </w:pPr>
          </w:p>
        </w:tc>
        <w:tc>
          <w:tcPr>
            <w:tcW w:w="987" w:type="dxa"/>
            <w:vAlign w:val="bottom"/>
          </w:tcPr>
          <w:p w:rsidR="008B398C" w:rsidRPr="00CD22D0" w:rsidRDefault="008B398C" w:rsidP="00F66F12">
            <w:pPr>
              <w:pStyle w:val="32"/>
              <w:pBdr>
                <w:bottom w:val="single" w:sz="4" w:space="0" w:color="auto"/>
              </w:pBdr>
              <w:spacing w:after="130" w:line="130" w:lineRule="exact"/>
              <w:ind w:right="-3" w:firstLine="57"/>
              <w:jc w:val="right"/>
              <w:rPr>
                <w:b/>
                <w:position w:val="12"/>
                <w:sz w:val="18"/>
                <w:szCs w:val="18"/>
                <w:lang w:val="en-US" w:eastAsia="en-US"/>
              </w:rPr>
            </w:pPr>
          </w:p>
        </w:tc>
        <w:tc>
          <w:tcPr>
            <w:tcW w:w="1050" w:type="dxa"/>
            <w:vAlign w:val="bottom"/>
          </w:tcPr>
          <w:p w:rsidR="008B398C" w:rsidRPr="00CD22D0" w:rsidRDefault="008B398C" w:rsidP="00F66F12">
            <w:pPr>
              <w:pStyle w:val="32"/>
              <w:pBdr>
                <w:bottom w:val="single" w:sz="4" w:space="0" w:color="auto"/>
              </w:pBdr>
              <w:spacing w:after="130" w:line="130" w:lineRule="exact"/>
              <w:ind w:right="-3" w:firstLine="57"/>
              <w:jc w:val="right"/>
              <w:rPr>
                <w:b/>
                <w:position w:val="12"/>
                <w:sz w:val="18"/>
                <w:szCs w:val="18"/>
                <w:lang w:val="en-US" w:eastAsia="en-US"/>
              </w:rPr>
            </w:pPr>
          </w:p>
        </w:tc>
        <w:tc>
          <w:tcPr>
            <w:tcW w:w="1023" w:type="dxa"/>
            <w:vAlign w:val="bottom"/>
          </w:tcPr>
          <w:p w:rsidR="008B398C" w:rsidRPr="00CD22D0" w:rsidRDefault="008B398C" w:rsidP="00F66F12">
            <w:pPr>
              <w:pStyle w:val="32"/>
              <w:pBdr>
                <w:bottom w:val="single" w:sz="4" w:space="0" w:color="auto"/>
              </w:pBdr>
              <w:spacing w:after="130" w:line="130" w:lineRule="exact"/>
              <w:ind w:right="-3" w:firstLine="57"/>
              <w:jc w:val="right"/>
              <w:rPr>
                <w:b/>
                <w:position w:val="12"/>
                <w:sz w:val="18"/>
                <w:szCs w:val="18"/>
                <w:lang w:val="en-US" w:eastAsia="en-US"/>
              </w:rPr>
            </w:pPr>
          </w:p>
        </w:tc>
        <w:tc>
          <w:tcPr>
            <w:tcW w:w="1143" w:type="dxa"/>
            <w:vAlign w:val="bottom"/>
          </w:tcPr>
          <w:p w:rsidR="008B398C" w:rsidRPr="00CD22D0" w:rsidRDefault="008B398C" w:rsidP="00F66F12">
            <w:pPr>
              <w:pStyle w:val="32"/>
              <w:pBdr>
                <w:bottom w:val="single" w:sz="4" w:space="0" w:color="auto"/>
              </w:pBdr>
              <w:spacing w:after="130" w:line="130" w:lineRule="exact"/>
              <w:ind w:right="-3" w:firstLine="57"/>
              <w:jc w:val="right"/>
              <w:rPr>
                <w:b/>
                <w:position w:val="12"/>
                <w:sz w:val="18"/>
                <w:szCs w:val="18"/>
                <w:lang w:val="en-US" w:eastAsia="en-US"/>
              </w:rPr>
            </w:pPr>
          </w:p>
        </w:tc>
        <w:tc>
          <w:tcPr>
            <w:tcW w:w="1197" w:type="dxa"/>
            <w:vAlign w:val="bottom"/>
          </w:tcPr>
          <w:p w:rsidR="008B398C" w:rsidRPr="00CD22D0" w:rsidRDefault="008B398C" w:rsidP="00F66F12">
            <w:pPr>
              <w:pStyle w:val="32"/>
              <w:pBdr>
                <w:bottom w:val="single" w:sz="4" w:space="0" w:color="auto"/>
              </w:pBdr>
              <w:spacing w:after="130" w:line="130" w:lineRule="exact"/>
              <w:ind w:right="-3" w:firstLine="57"/>
              <w:jc w:val="right"/>
              <w:rPr>
                <w:b/>
                <w:position w:val="12"/>
                <w:sz w:val="18"/>
                <w:szCs w:val="18"/>
                <w:lang w:val="en-US" w:eastAsia="en-US"/>
              </w:rPr>
            </w:pPr>
          </w:p>
        </w:tc>
        <w:tc>
          <w:tcPr>
            <w:tcW w:w="1016" w:type="dxa"/>
            <w:vAlign w:val="bottom"/>
          </w:tcPr>
          <w:p w:rsidR="008B398C" w:rsidRPr="00CD22D0" w:rsidRDefault="008B398C" w:rsidP="00F66F12">
            <w:pPr>
              <w:pStyle w:val="32"/>
              <w:pBdr>
                <w:bottom w:val="single" w:sz="4" w:space="0" w:color="auto"/>
              </w:pBdr>
              <w:spacing w:after="130" w:line="130" w:lineRule="exact"/>
              <w:ind w:right="-3" w:firstLine="57"/>
              <w:jc w:val="right"/>
              <w:rPr>
                <w:b/>
                <w:position w:val="12"/>
                <w:sz w:val="18"/>
                <w:szCs w:val="18"/>
                <w:lang w:val="en-US" w:eastAsia="en-US"/>
              </w:rPr>
            </w:pPr>
          </w:p>
        </w:tc>
      </w:tr>
      <w:tr w:rsidR="008B398C" w:rsidRPr="00CD22D0" w:rsidTr="00E54047">
        <w:tc>
          <w:tcPr>
            <w:tcW w:w="1800" w:type="dxa"/>
            <w:vAlign w:val="bottom"/>
          </w:tcPr>
          <w:p w:rsidR="008B398C" w:rsidRPr="00CD22D0" w:rsidRDefault="008B398C" w:rsidP="00F66F12">
            <w:pPr>
              <w:pStyle w:val="TableItalic"/>
              <w:rPr>
                <w:szCs w:val="18"/>
                <w:lang w:eastAsia="en-US"/>
              </w:rPr>
            </w:pPr>
            <w:r w:rsidRPr="00CD22D0">
              <w:rPr>
                <w:szCs w:val="18"/>
                <w:lang w:eastAsia="en-US"/>
              </w:rPr>
              <w:t xml:space="preserve">Знос </w:t>
            </w:r>
          </w:p>
        </w:tc>
        <w:tc>
          <w:tcPr>
            <w:tcW w:w="990" w:type="dxa"/>
            <w:vAlign w:val="bottom"/>
          </w:tcPr>
          <w:p w:rsidR="008B398C" w:rsidRPr="00CD22D0" w:rsidRDefault="008B398C" w:rsidP="00F66F12">
            <w:pPr>
              <w:pStyle w:val="BracketsallignmentBold"/>
              <w:rPr>
                <w:rFonts w:eastAsia="Times New Roman"/>
                <w:sz w:val="18"/>
                <w:szCs w:val="18"/>
                <w:lang w:eastAsia="en-US"/>
              </w:rPr>
            </w:pPr>
          </w:p>
        </w:tc>
        <w:tc>
          <w:tcPr>
            <w:tcW w:w="987" w:type="dxa"/>
            <w:vAlign w:val="bottom"/>
          </w:tcPr>
          <w:p w:rsidR="008B398C" w:rsidRPr="00CD22D0" w:rsidRDefault="008B398C" w:rsidP="00F66F12">
            <w:pPr>
              <w:pStyle w:val="BracketsallignmentBold"/>
              <w:rPr>
                <w:rFonts w:eastAsia="Times New Roman"/>
                <w:sz w:val="18"/>
                <w:szCs w:val="18"/>
                <w:lang w:eastAsia="en-US"/>
              </w:rPr>
            </w:pPr>
          </w:p>
        </w:tc>
        <w:tc>
          <w:tcPr>
            <w:tcW w:w="1050" w:type="dxa"/>
            <w:vAlign w:val="bottom"/>
          </w:tcPr>
          <w:p w:rsidR="008B398C" w:rsidRPr="00CD22D0" w:rsidRDefault="008B398C" w:rsidP="00F66F12">
            <w:pPr>
              <w:pStyle w:val="BracketsallignmentBold"/>
              <w:rPr>
                <w:rFonts w:eastAsia="Times New Roman"/>
                <w:sz w:val="18"/>
                <w:szCs w:val="18"/>
                <w:lang w:eastAsia="en-US"/>
              </w:rPr>
            </w:pPr>
          </w:p>
        </w:tc>
        <w:tc>
          <w:tcPr>
            <w:tcW w:w="1023" w:type="dxa"/>
            <w:vAlign w:val="bottom"/>
          </w:tcPr>
          <w:p w:rsidR="008B398C" w:rsidRPr="00CD22D0" w:rsidRDefault="008B398C" w:rsidP="00F66F12">
            <w:pPr>
              <w:pStyle w:val="BracketsallignmentBold"/>
              <w:rPr>
                <w:rFonts w:eastAsia="Times New Roman"/>
                <w:sz w:val="18"/>
                <w:szCs w:val="18"/>
                <w:lang w:eastAsia="en-US"/>
              </w:rPr>
            </w:pPr>
          </w:p>
        </w:tc>
        <w:tc>
          <w:tcPr>
            <w:tcW w:w="1143" w:type="dxa"/>
            <w:vAlign w:val="bottom"/>
          </w:tcPr>
          <w:p w:rsidR="008B398C" w:rsidRPr="00CD22D0" w:rsidRDefault="008B398C" w:rsidP="00F66F12">
            <w:pPr>
              <w:pStyle w:val="BracketsallignmentBold"/>
              <w:rPr>
                <w:rFonts w:eastAsia="Times New Roman"/>
                <w:sz w:val="18"/>
                <w:szCs w:val="18"/>
                <w:lang w:eastAsia="en-US"/>
              </w:rPr>
            </w:pPr>
          </w:p>
        </w:tc>
        <w:tc>
          <w:tcPr>
            <w:tcW w:w="1197" w:type="dxa"/>
            <w:vAlign w:val="bottom"/>
          </w:tcPr>
          <w:p w:rsidR="008B398C" w:rsidRPr="00CD22D0" w:rsidRDefault="008B398C" w:rsidP="00F66F12">
            <w:pPr>
              <w:pStyle w:val="BracketsallignmentBold"/>
              <w:rPr>
                <w:rFonts w:eastAsia="Times New Roman"/>
                <w:sz w:val="18"/>
                <w:szCs w:val="18"/>
                <w:lang w:eastAsia="en-US"/>
              </w:rPr>
            </w:pPr>
          </w:p>
        </w:tc>
        <w:tc>
          <w:tcPr>
            <w:tcW w:w="1016" w:type="dxa"/>
            <w:vAlign w:val="bottom"/>
          </w:tcPr>
          <w:p w:rsidR="008B398C" w:rsidRPr="00CD22D0" w:rsidRDefault="008B398C" w:rsidP="00F66F12">
            <w:pPr>
              <w:pStyle w:val="BracketsallignmentBold"/>
              <w:rPr>
                <w:rFonts w:eastAsia="Times New Roman"/>
                <w:sz w:val="18"/>
                <w:szCs w:val="18"/>
                <w:lang w:eastAsia="en-US"/>
              </w:rPr>
            </w:pPr>
          </w:p>
        </w:tc>
      </w:tr>
      <w:tr w:rsidR="00811538" w:rsidRPr="00CD22D0" w:rsidTr="00E54047">
        <w:tc>
          <w:tcPr>
            <w:tcW w:w="1800" w:type="dxa"/>
            <w:vAlign w:val="bottom"/>
          </w:tcPr>
          <w:p w:rsidR="00811538" w:rsidRPr="00CD22D0" w:rsidRDefault="00811538" w:rsidP="00811538">
            <w:pPr>
              <w:pStyle w:val="TableNotBold"/>
              <w:rPr>
                <w:szCs w:val="18"/>
                <w:lang w:eastAsia="en-US"/>
              </w:rPr>
            </w:pPr>
            <w:r w:rsidRPr="00CD22D0">
              <w:rPr>
                <w:szCs w:val="18"/>
                <w:lang w:eastAsia="en-US"/>
              </w:rPr>
              <w:t>На 31 грудня 2015 р.</w:t>
            </w:r>
          </w:p>
        </w:tc>
        <w:tc>
          <w:tcPr>
            <w:tcW w:w="990" w:type="dxa"/>
            <w:vAlign w:val="bottom"/>
          </w:tcPr>
          <w:p w:rsidR="00811538" w:rsidRPr="00CD22D0" w:rsidRDefault="00811538" w:rsidP="00811538">
            <w:pPr>
              <w:pStyle w:val="BracketsallignmentBold"/>
              <w:rPr>
                <w:rFonts w:eastAsia="Times New Roman"/>
                <w:sz w:val="18"/>
                <w:szCs w:val="18"/>
                <w:lang w:eastAsia="en-US"/>
              </w:rPr>
            </w:pPr>
            <w:r w:rsidRPr="00CD22D0">
              <w:rPr>
                <w:rFonts w:eastAsia="Times New Roman"/>
                <w:sz w:val="18"/>
                <w:szCs w:val="18"/>
                <w:lang w:eastAsia="en-US"/>
              </w:rPr>
              <w:t>-</w:t>
            </w:r>
          </w:p>
        </w:tc>
        <w:tc>
          <w:tcPr>
            <w:tcW w:w="987" w:type="dxa"/>
            <w:vAlign w:val="bottom"/>
          </w:tcPr>
          <w:p w:rsidR="00811538" w:rsidRPr="00CD22D0" w:rsidRDefault="00811538" w:rsidP="00811538">
            <w:pPr>
              <w:pStyle w:val="BracketsallignmentBold"/>
              <w:rPr>
                <w:rFonts w:eastAsia="Times New Roman"/>
                <w:sz w:val="18"/>
                <w:szCs w:val="18"/>
                <w:lang w:eastAsia="en-US"/>
              </w:rPr>
            </w:pPr>
            <w:r w:rsidRPr="00CD22D0">
              <w:rPr>
                <w:rFonts w:eastAsia="Times New Roman"/>
                <w:sz w:val="18"/>
                <w:szCs w:val="18"/>
                <w:lang w:eastAsia="en-US"/>
              </w:rPr>
              <w:t>42 515</w:t>
            </w:r>
          </w:p>
        </w:tc>
        <w:tc>
          <w:tcPr>
            <w:tcW w:w="1050" w:type="dxa"/>
            <w:vAlign w:val="bottom"/>
          </w:tcPr>
          <w:p w:rsidR="00811538" w:rsidRPr="00CD22D0" w:rsidRDefault="00811538" w:rsidP="00811538">
            <w:pPr>
              <w:pStyle w:val="BracketsallignmentBold"/>
              <w:rPr>
                <w:rFonts w:eastAsia="Times New Roman"/>
                <w:sz w:val="18"/>
                <w:szCs w:val="18"/>
                <w:lang w:eastAsia="en-US"/>
              </w:rPr>
            </w:pPr>
            <w:r w:rsidRPr="00CD22D0">
              <w:rPr>
                <w:rFonts w:eastAsia="Times New Roman"/>
                <w:sz w:val="18"/>
                <w:szCs w:val="18"/>
                <w:lang w:eastAsia="en-US"/>
              </w:rPr>
              <w:t>62 146</w:t>
            </w:r>
          </w:p>
        </w:tc>
        <w:tc>
          <w:tcPr>
            <w:tcW w:w="1023" w:type="dxa"/>
            <w:vAlign w:val="bottom"/>
          </w:tcPr>
          <w:p w:rsidR="00811538" w:rsidRPr="00CD22D0" w:rsidRDefault="00811538" w:rsidP="00811538">
            <w:pPr>
              <w:pStyle w:val="BracketsallignmentBold"/>
              <w:rPr>
                <w:rFonts w:eastAsia="Times New Roman"/>
                <w:sz w:val="18"/>
                <w:szCs w:val="18"/>
                <w:lang w:eastAsia="en-US"/>
              </w:rPr>
            </w:pPr>
            <w:r w:rsidRPr="00CD22D0">
              <w:rPr>
                <w:rFonts w:eastAsia="Times New Roman"/>
                <w:sz w:val="18"/>
                <w:szCs w:val="18"/>
                <w:lang w:eastAsia="en-US"/>
              </w:rPr>
              <w:t>1 272</w:t>
            </w:r>
          </w:p>
        </w:tc>
        <w:tc>
          <w:tcPr>
            <w:tcW w:w="1143" w:type="dxa"/>
            <w:vAlign w:val="bottom"/>
          </w:tcPr>
          <w:p w:rsidR="00811538" w:rsidRPr="00CD22D0" w:rsidRDefault="00811538" w:rsidP="00811538">
            <w:pPr>
              <w:pStyle w:val="BracketsallignmentBold"/>
              <w:rPr>
                <w:rFonts w:eastAsia="Times New Roman"/>
                <w:sz w:val="18"/>
                <w:szCs w:val="18"/>
                <w:lang w:eastAsia="en-US"/>
              </w:rPr>
            </w:pPr>
            <w:r w:rsidRPr="00CD22D0">
              <w:rPr>
                <w:rFonts w:eastAsia="Times New Roman"/>
                <w:sz w:val="18"/>
                <w:szCs w:val="18"/>
                <w:lang w:eastAsia="en-US"/>
              </w:rPr>
              <w:t>3 062</w:t>
            </w:r>
          </w:p>
        </w:tc>
        <w:tc>
          <w:tcPr>
            <w:tcW w:w="1197" w:type="dxa"/>
            <w:vAlign w:val="bottom"/>
          </w:tcPr>
          <w:p w:rsidR="00811538" w:rsidRPr="00CD22D0" w:rsidRDefault="00811538" w:rsidP="00811538">
            <w:pPr>
              <w:pStyle w:val="BracketsallignmentBold"/>
              <w:rPr>
                <w:rFonts w:eastAsia="Times New Roman"/>
                <w:sz w:val="18"/>
                <w:szCs w:val="18"/>
                <w:lang w:eastAsia="en-US"/>
              </w:rPr>
            </w:pPr>
            <w:r w:rsidRPr="00CD22D0">
              <w:rPr>
                <w:rFonts w:eastAsia="Times New Roman"/>
                <w:sz w:val="18"/>
                <w:szCs w:val="18"/>
                <w:lang w:eastAsia="en-US"/>
              </w:rPr>
              <w:t>-</w:t>
            </w:r>
          </w:p>
        </w:tc>
        <w:tc>
          <w:tcPr>
            <w:tcW w:w="1016" w:type="dxa"/>
            <w:vAlign w:val="bottom"/>
          </w:tcPr>
          <w:p w:rsidR="00811538" w:rsidRPr="00CD22D0" w:rsidRDefault="00811538" w:rsidP="00811538">
            <w:pPr>
              <w:pStyle w:val="BracketsallignmentBold"/>
              <w:rPr>
                <w:rFonts w:eastAsia="Times New Roman"/>
                <w:sz w:val="18"/>
                <w:szCs w:val="18"/>
                <w:lang w:eastAsia="en-US"/>
              </w:rPr>
            </w:pPr>
            <w:r w:rsidRPr="00CD22D0">
              <w:rPr>
                <w:rFonts w:eastAsia="Times New Roman"/>
                <w:sz w:val="18"/>
                <w:szCs w:val="18"/>
                <w:lang w:eastAsia="en-US"/>
              </w:rPr>
              <w:t>108 995</w:t>
            </w:r>
          </w:p>
        </w:tc>
      </w:tr>
      <w:tr w:rsidR="008B398C" w:rsidRPr="00CD22D0" w:rsidTr="00E54047">
        <w:tc>
          <w:tcPr>
            <w:tcW w:w="1800" w:type="dxa"/>
            <w:vAlign w:val="bottom"/>
          </w:tcPr>
          <w:p w:rsidR="008B398C" w:rsidRPr="00CD22D0" w:rsidRDefault="008B398C" w:rsidP="00F66F12">
            <w:pPr>
              <w:pStyle w:val="TableNotBold"/>
              <w:rPr>
                <w:szCs w:val="18"/>
                <w:lang w:eastAsia="en-US"/>
              </w:rPr>
            </w:pPr>
            <w:r w:rsidRPr="00CD22D0">
              <w:rPr>
                <w:szCs w:val="18"/>
                <w:lang w:eastAsia="en-US"/>
              </w:rPr>
              <w:t xml:space="preserve">Нарахований знос </w:t>
            </w:r>
          </w:p>
        </w:tc>
        <w:tc>
          <w:tcPr>
            <w:tcW w:w="990" w:type="dxa"/>
            <w:vAlign w:val="bottom"/>
          </w:tcPr>
          <w:p w:rsidR="008B398C" w:rsidRPr="00CD22D0" w:rsidRDefault="008B398C" w:rsidP="00F66F12">
            <w:pPr>
              <w:pStyle w:val="BracketsallignmentBold"/>
              <w:rPr>
                <w:rFonts w:eastAsia="Times New Roman"/>
                <w:sz w:val="18"/>
                <w:szCs w:val="18"/>
                <w:lang w:eastAsia="en-US"/>
              </w:rPr>
            </w:pPr>
            <w:r w:rsidRPr="00CD22D0">
              <w:rPr>
                <w:rFonts w:eastAsia="Times New Roman"/>
                <w:sz w:val="18"/>
                <w:szCs w:val="18"/>
                <w:lang w:eastAsia="en-US"/>
              </w:rPr>
              <w:t>-</w:t>
            </w:r>
          </w:p>
        </w:tc>
        <w:tc>
          <w:tcPr>
            <w:tcW w:w="987" w:type="dxa"/>
            <w:vAlign w:val="bottom"/>
          </w:tcPr>
          <w:p w:rsidR="008B398C" w:rsidRPr="00CD22D0" w:rsidRDefault="00811538" w:rsidP="00216774">
            <w:pPr>
              <w:pStyle w:val="BracketsallignmentBold"/>
              <w:rPr>
                <w:rFonts w:eastAsia="Times New Roman"/>
                <w:sz w:val="18"/>
                <w:szCs w:val="18"/>
                <w:lang w:eastAsia="en-US"/>
              </w:rPr>
            </w:pPr>
            <w:r w:rsidRPr="00CD22D0">
              <w:rPr>
                <w:rFonts w:eastAsia="Times New Roman"/>
                <w:sz w:val="18"/>
                <w:szCs w:val="18"/>
                <w:lang w:eastAsia="en-US"/>
              </w:rPr>
              <w:t>5 651</w:t>
            </w:r>
          </w:p>
        </w:tc>
        <w:tc>
          <w:tcPr>
            <w:tcW w:w="1050" w:type="dxa"/>
            <w:vAlign w:val="bottom"/>
          </w:tcPr>
          <w:p w:rsidR="008B398C" w:rsidRPr="00CD22D0" w:rsidRDefault="00811538" w:rsidP="007F49AA">
            <w:pPr>
              <w:pStyle w:val="BracketsallignmentBold"/>
              <w:rPr>
                <w:rFonts w:eastAsia="Times New Roman"/>
                <w:sz w:val="18"/>
                <w:szCs w:val="18"/>
                <w:lang w:eastAsia="en-US"/>
              </w:rPr>
            </w:pPr>
            <w:r w:rsidRPr="00CD22D0">
              <w:rPr>
                <w:rFonts w:eastAsia="Times New Roman"/>
                <w:sz w:val="18"/>
                <w:szCs w:val="18"/>
                <w:lang w:eastAsia="en-US"/>
              </w:rPr>
              <w:t>10 798</w:t>
            </w:r>
          </w:p>
        </w:tc>
        <w:tc>
          <w:tcPr>
            <w:tcW w:w="1023" w:type="dxa"/>
            <w:vAlign w:val="bottom"/>
          </w:tcPr>
          <w:p w:rsidR="008B398C" w:rsidRPr="00CD22D0" w:rsidRDefault="00811538" w:rsidP="00F66F12">
            <w:pPr>
              <w:pStyle w:val="BracketsallignmentBold"/>
              <w:rPr>
                <w:rFonts w:eastAsia="Times New Roman"/>
                <w:sz w:val="18"/>
                <w:szCs w:val="18"/>
                <w:lang w:eastAsia="en-US"/>
              </w:rPr>
            </w:pPr>
            <w:r w:rsidRPr="00CD22D0">
              <w:rPr>
                <w:rFonts w:eastAsia="Times New Roman"/>
                <w:sz w:val="18"/>
                <w:szCs w:val="18"/>
                <w:lang w:eastAsia="en-US"/>
              </w:rPr>
              <w:t>318</w:t>
            </w:r>
          </w:p>
        </w:tc>
        <w:tc>
          <w:tcPr>
            <w:tcW w:w="1143" w:type="dxa"/>
            <w:vAlign w:val="bottom"/>
          </w:tcPr>
          <w:p w:rsidR="008B398C" w:rsidRPr="00CD22D0" w:rsidRDefault="00811538" w:rsidP="00F66F12">
            <w:pPr>
              <w:pStyle w:val="BracketsallignmentBold"/>
              <w:rPr>
                <w:rFonts w:eastAsia="Times New Roman"/>
                <w:sz w:val="18"/>
                <w:szCs w:val="18"/>
                <w:lang w:eastAsia="en-US"/>
              </w:rPr>
            </w:pPr>
            <w:r w:rsidRPr="00CD22D0">
              <w:rPr>
                <w:rFonts w:eastAsia="Times New Roman"/>
                <w:sz w:val="18"/>
                <w:szCs w:val="18"/>
                <w:lang w:eastAsia="en-US"/>
              </w:rPr>
              <w:t>420</w:t>
            </w:r>
          </w:p>
        </w:tc>
        <w:tc>
          <w:tcPr>
            <w:tcW w:w="1197" w:type="dxa"/>
            <w:vAlign w:val="bottom"/>
          </w:tcPr>
          <w:p w:rsidR="008B398C" w:rsidRPr="00CD22D0" w:rsidRDefault="008B398C" w:rsidP="00F66F12">
            <w:pPr>
              <w:pStyle w:val="BracketsallignmentBold"/>
              <w:rPr>
                <w:rFonts w:eastAsia="Times New Roman"/>
                <w:sz w:val="18"/>
                <w:szCs w:val="18"/>
                <w:lang w:eastAsia="en-US"/>
              </w:rPr>
            </w:pPr>
            <w:r w:rsidRPr="00CD22D0">
              <w:rPr>
                <w:rFonts w:eastAsia="Times New Roman"/>
                <w:sz w:val="18"/>
                <w:szCs w:val="18"/>
                <w:lang w:eastAsia="en-US"/>
              </w:rPr>
              <w:t>-</w:t>
            </w:r>
          </w:p>
        </w:tc>
        <w:tc>
          <w:tcPr>
            <w:tcW w:w="1016" w:type="dxa"/>
            <w:vAlign w:val="bottom"/>
          </w:tcPr>
          <w:p w:rsidR="008B398C" w:rsidRPr="00CD22D0" w:rsidRDefault="00811538" w:rsidP="00F66F12">
            <w:pPr>
              <w:pStyle w:val="BracketsallignmentBold"/>
              <w:rPr>
                <w:rFonts w:eastAsia="Times New Roman"/>
                <w:sz w:val="18"/>
                <w:szCs w:val="18"/>
                <w:lang w:eastAsia="en-US"/>
              </w:rPr>
            </w:pPr>
            <w:r w:rsidRPr="00CD22D0">
              <w:rPr>
                <w:rFonts w:eastAsia="Times New Roman"/>
                <w:sz w:val="18"/>
                <w:szCs w:val="18"/>
                <w:lang w:eastAsia="en-US"/>
              </w:rPr>
              <w:t>17 187</w:t>
            </w:r>
          </w:p>
        </w:tc>
      </w:tr>
      <w:tr w:rsidR="004B7029" w:rsidRPr="00CD22D0" w:rsidTr="00E54047">
        <w:tc>
          <w:tcPr>
            <w:tcW w:w="1800" w:type="dxa"/>
            <w:vAlign w:val="bottom"/>
          </w:tcPr>
          <w:p w:rsidR="004B7029" w:rsidRPr="00CD22D0" w:rsidRDefault="004B7029" w:rsidP="00F66F12">
            <w:pPr>
              <w:pStyle w:val="TableNotBold"/>
              <w:rPr>
                <w:szCs w:val="18"/>
                <w:lang w:eastAsia="en-US"/>
              </w:rPr>
            </w:pPr>
            <w:r w:rsidRPr="00CD22D0">
              <w:rPr>
                <w:szCs w:val="18"/>
                <w:lang w:eastAsia="en-US"/>
              </w:rPr>
              <w:t>Вибуття</w:t>
            </w:r>
          </w:p>
        </w:tc>
        <w:tc>
          <w:tcPr>
            <w:tcW w:w="990" w:type="dxa"/>
            <w:vAlign w:val="bottom"/>
          </w:tcPr>
          <w:p w:rsidR="004B7029" w:rsidRPr="00CD22D0" w:rsidRDefault="004B7029" w:rsidP="00F66F12">
            <w:pPr>
              <w:pStyle w:val="BracketsallignmentBold"/>
              <w:rPr>
                <w:rFonts w:eastAsia="Times New Roman"/>
                <w:sz w:val="18"/>
                <w:szCs w:val="18"/>
                <w:lang w:eastAsia="en-US"/>
              </w:rPr>
            </w:pPr>
            <w:r w:rsidRPr="00CD22D0">
              <w:rPr>
                <w:rFonts w:eastAsia="Times New Roman"/>
                <w:sz w:val="18"/>
                <w:szCs w:val="18"/>
                <w:lang w:eastAsia="en-US"/>
              </w:rPr>
              <w:t>-</w:t>
            </w:r>
          </w:p>
        </w:tc>
        <w:tc>
          <w:tcPr>
            <w:tcW w:w="987" w:type="dxa"/>
            <w:vAlign w:val="bottom"/>
          </w:tcPr>
          <w:p w:rsidR="004B7029" w:rsidRPr="00CD22D0" w:rsidRDefault="004B7029" w:rsidP="00811538">
            <w:pPr>
              <w:pStyle w:val="BracketsallignmentBold"/>
              <w:rPr>
                <w:rFonts w:eastAsia="Times New Roman"/>
                <w:sz w:val="18"/>
                <w:szCs w:val="18"/>
                <w:lang w:eastAsia="en-US"/>
              </w:rPr>
            </w:pPr>
            <w:r w:rsidRPr="00CD22D0">
              <w:rPr>
                <w:rFonts w:eastAsia="Times New Roman"/>
                <w:sz w:val="18"/>
                <w:szCs w:val="18"/>
                <w:lang w:eastAsia="en-US"/>
              </w:rPr>
              <w:t>(</w:t>
            </w:r>
            <w:r w:rsidR="00811538" w:rsidRPr="00CD22D0">
              <w:rPr>
                <w:rFonts w:eastAsia="Times New Roman"/>
                <w:sz w:val="18"/>
                <w:szCs w:val="18"/>
                <w:lang w:eastAsia="en-US"/>
              </w:rPr>
              <w:t>7</w:t>
            </w:r>
            <w:r w:rsidRPr="00CD22D0">
              <w:rPr>
                <w:rFonts w:eastAsia="Times New Roman"/>
                <w:sz w:val="18"/>
                <w:szCs w:val="18"/>
                <w:lang w:eastAsia="en-US"/>
              </w:rPr>
              <w:t>)</w:t>
            </w:r>
          </w:p>
        </w:tc>
        <w:tc>
          <w:tcPr>
            <w:tcW w:w="1050" w:type="dxa"/>
            <w:vAlign w:val="bottom"/>
          </w:tcPr>
          <w:p w:rsidR="004B7029" w:rsidRPr="00CD22D0" w:rsidRDefault="004B7029" w:rsidP="00811538">
            <w:pPr>
              <w:pStyle w:val="BracketsallignmentBold"/>
              <w:rPr>
                <w:rFonts w:eastAsia="Times New Roman"/>
                <w:sz w:val="18"/>
                <w:szCs w:val="18"/>
                <w:lang w:eastAsia="en-US"/>
              </w:rPr>
            </w:pPr>
            <w:r w:rsidRPr="00CD22D0">
              <w:rPr>
                <w:rFonts w:eastAsia="Times New Roman"/>
                <w:sz w:val="18"/>
                <w:szCs w:val="18"/>
                <w:lang w:eastAsia="en-US"/>
              </w:rPr>
              <w:t>(</w:t>
            </w:r>
            <w:r w:rsidR="006F0F46" w:rsidRPr="00CD22D0">
              <w:rPr>
                <w:rFonts w:eastAsia="Times New Roman"/>
                <w:sz w:val="18"/>
                <w:szCs w:val="18"/>
                <w:lang w:eastAsia="en-US"/>
              </w:rPr>
              <w:t>583</w:t>
            </w:r>
            <w:r w:rsidR="00811538" w:rsidRPr="00CD22D0">
              <w:rPr>
                <w:rFonts w:eastAsia="Times New Roman"/>
                <w:sz w:val="18"/>
                <w:szCs w:val="18"/>
                <w:lang w:eastAsia="en-US"/>
              </w:rPr>
              <w:t>)</w:t>
            </w:r>
          </w:p>
        </w:tc>
        <w:tc>
          <w:tcPr>
            <w:tcW w:w="1023" w:type="dxa"/>
            <w:vAlign w:val="bottom"/>
          </w:tcPr>
          <w:p w:rsidR="004B7029" w:rsidRPr="00CD22D0" w:rsidRDefault="004B7029" w:rsidP="00811538">
            <w:pPr>
              <w:pStyle w:val="BracketsallignmentBold"/>
              <w:rPr>
                <w:rFonts w:eastAsia="Times New Roman"/>
                <w:sz w:val="18"/>
                <w:szCs w:val="18"/>
                <w:lang w:eastAsia="en-US"/>
              </w:rPr>
            </w:pPr>
            <w:r w:rsidRPr="00CD22D0">
              <w:rPr>
                <w:rFonts w:eastAsia="Times New Roman"/>
                <w:sz w:val="18"/>
                <w:szCs w:val="18"/>
                <w:lang w:val="en-US" w:eastAsia="en-US"/>
              </w:rPr>
              <w:t>(</w:t>
            </w:r>
            <w:r w:rsidR="006F0F46" w:rsidRPr="00CD22D0">
              <w:rPr>
                <w:rFonts w:eastAsia="Times New Roman"/>
                <w:sz w:val="18"/>
                <w:szCs w:val="18"/>
                <w:lang w:eastAsia="en-US"/>
              </w:rPr>
              <w:t>127</w:t>
            </w:r>
            <w:r w:rsidRPr="00CD22D0">
              <w:rPr>
                <w:rFonts w:eastAsia="Times New Roman"/>
                <w:sz w:val="18"/>
                <w:szCs w:val="18"/>
                <w:lang w:val="en-US" w:eastAsia="en-US"/>
              </w:rPr>
              <w:t>)</w:t>
            </w:r>
          </w:p>
        </w:tc>
        <w:tc>
          <w:tcPr>
            <w:tcW w:w="1143" w:type="dxa"/>
            <w:vAlign w:val="bottom"/>
          </w:tcPr>
          <w:p w:rsidR="004B7029" w:rsidRPr="00CD22D0" w:rsidRDefault="00811538" w:rsidP="00811538">
            <w:pPr>
              <w:pStyle w:val="BracketsallignmentBold"/>
              <w:rPr>
                <w:rFonts w:eastAsia="Times New Roman"/>
                <w:sz w:val="18"/>
                <w:szCs w:val="18"/>
                <w:lang w:eastAsia="en-US"/>
              </w:rPr>
            </w:pPr>
            <w:r w:rsidRPr="00CD22D0">
              <w:rPr>
                <w:rFonts w:eastAsia="Times New Roman"/>
                <w:sz w:val="18"/>
                <w:szCs w:val="18"/>
                <w:lang w:eastAsia="en-US"/>
              </w:rPr>
              <w:t>(70</w:t>
            </w:r>
            <w:r w:rsidR="004B7029" w:rsidRPr="00CD22D0">
              <w:rPr>
                <w:rFonts w:eastAsia="Times New Roman"/>
                <w:sz w:val="18"/>
                <w:szCs w:val="18"/>
                <w:lang w:eastAsia="en-US"/>
              </w:rPr>
              <w:t>)</w:t>
            </w:r>
          </w:p>
        </w:tc>
        <w:tc>
          <w:tcPr>
            <w:tcW w:w="1197" w:type="dxa"/>
            <w:vAlign w:val="bottom"/>
          </w:tcPr>
          <w:p w:rsidR="004B7029" w:rsidRPr="00CD22D0" w:rsidRDefault="004B7029" w:rsidP="00F66F12">
            <w:pPr>
              <w:pStyle w:val="BracketsallignmentBold"/>
              <w:rPr>
                <w:rFonts w:eastAsia="Times New Roman"/>
                <w:sz w:val="18"/>
                <w:szCs w:val="18"/>
                <w:lang w:eastAsia="en-US"/>
              </w:rPr>
            </w:pPr>
            <w:r w:rsidRPr="00CD22D0">
              <w:rPr>
                <w:rFonts w:eastAsia="Times New Roman"/>
                <w:sz w:val="18"/>
                <w:szCs w:val="18"/>
                <w:lang w:eastAsia="en-US"/>
              </w:rPr>
              <w:t>-</w:t>
            </w:r>
          </w:p>
        </w:tc>
        <w:tc>
          <w:tcPr>
            <w:tcW w:w="1016" w:type="dxa"/>
            <w:vAlign w:val="bottom"/>
          </w:tcPr>
          <w:p w:rsidR="004B7029" w:rsidRPr="00CD22D0" w:rsidRDefault="004B7029" w:rsidP="006F0F46">
            <w:pPr>
              <w:pStyle w:val="BracketsallignmentBold"/>
              <w:rPr>
                <w:rFonts w:eastAsia="Times New Roman"/>
                <w:sz w:val="18"/>
                <w:szCs w:val="18"/>
                <w:lang w:eastAsia="en-US"/>
              </w:rPr>
            </w:pPr>
            <w:r w:rsidRPr="00CD22D0">
              <w:rPr>
                <w:rFonts w:eastAsia="Times New Roman"/>
                <w:sz w:val="18"/>
                <w:szCs w:val="18"/>
                <w:lang w:eastAsia="en-US"/>
              </w:rPr>
              <w:t>(</w:t>
            </w:r>
            <w:r w:rsidR="006F0F46" w:rsidRPr="00CD22D0">
              <w:rPr>
                <w:rFonts w:eastAsia="Times New Roman"/>
                <w:sz w:val="18"/>
                <w:szCs w:val="18"/>
                <w:lang w:eastAsia="en-US"/>
              </w:rPr>
              <w:t>787</w:t>
            </w:r>
            <w:r w:rsidRPr="00CD22D0">
              <w:rPr>
                <w:rFonts w:eastAsia="Times New Roman"/>
                <w:sz w:val="18"/>
                <w:szCs w:val="18"/>
                <w:lang w:eastAsia="en-US"/>
              </w:rPr>
              <w:t>)</w:t>
            </w:r>
          </w:p>
        </w:tc>
      </w:tr>
      <w:tr w:rsidR="004B7029" w:rsidRPr="00CD22D0" w:rsidTr="00E54047">
        <w:tc>
          <w:tcPr>
            <w:tcW w:w="1800" w:type="dxa"/>
            <w:vAlign w:val="bottom"/>
          </w:tcPr>
          <w:p w:rsidR="004B7029" w:rsidRPr="00CD22D0" w:rsidRDefault="004B7029" w:rsidP="00F66F12">
            <w:pPr>
              <w:pStyle w:val="TableNotBold"/>
              <w:rPr>
                <w:szCs w:val="18"/>
                <w:lang w:eastAsia="en-US"/>
              </w:rPr>
            </w:pPr>
          </w:p>
        </w:tc>
        <w:tc>
          <w:tcPr>
            <w:tcW w:w="990" w:type="dxa"/>
            <w:vAlign w:val="bottom"/>
          </w:tcPr>
          <w:p w:rsidR="004B7029" w:rsidRPr="00CD22D0" w:rsidRDefault="004B7029" w:rsidP="00F66F12">
            <w:pPr>
              <w:pStyle w:val="32"/>
              <w:pBdr>
                <w:bottom w:val="single" w:sz="4" w:space="0" w:color="auto"/>
              </w:pBdr>
              <w:spacing w:after="130" w:line="130" w:lineRule="exact"/>
              <w:ind w:right="-3" w:firstLine="57"/>
              <w:jc w:val="right"/>
              <w:rPr>
                <w:b/>
                <w:position w:val="12"/>
                <w:sz w:val="18"/>
                <w:szCs w:val="18"/>
                <w:lang w:val="en-US" w:eastAsia="en-US"/>
              </w:rPr>
            </w:pPr>
          </w:p>
        </w:tc>
        <w:tc>
          <w:tcPr>
            <w:tcW w:w="987" w:type="dxa"/>
            <w:vAlign w:val="bottom"/>
          </w:tcPr>
          <w:p w:rsidR="004B7029" w:rsidRPr="00CD22D0" w:rsidRDefault="004B7029" w:rsidP="00F66F12">
            <w:pPr>
              <w:pStyle w:val="32"/>
              <w:pBdr>
                <w:bottom w:val="single" w:sz="4" w:space="0" w:color="auto"/>
              </w:pBdr>
              <w:spacing w:after="130" w:line="130" w:lineRule="exact"/>
              <w:ind w:right="-3" w:firstLine="57"/>
              <w:jc w:val="right"/>
              <w:rPr>
                <w:b/>
                <w:position w:val="12"/>
                <w:sz w:val="18"/>
                <w:szCs w:val="18"/>
                <w:lang w:val="en-US" w:eastAsia="en-US"/>
              </w:rPr>
            </w:pPr>
          </w:p>
        </w:tc>
        <w:tc>
          <w:tcPr>
            <w:tcW w:w="1050" w:type="dxa"/>
            <w:vAlign w:val="bottom"/>
          </w:tcPr>
          <w:p w:rsidR="004B7029" w:rsidRPr="00CD22D0" w:rsidRDefault="004B7029" w:rsidP="00F66F12">
            <w:pPr>
              <w:pStyle w:val="32"/>
              <w:pBdr>
                <w:bottom w:val="single" w:sz="4" w:space="0" w:color="auto"/>
              </w:pBdr>
              <w:spacing w:after="130" w:line="130" w:lineRule="exact"/>
              <w:ind w:right="-3" w:firstLine="57"/>
              <w:jc w:val="right"/>
              <w:rPr>
                <w:b/>
                <w:position w:val="12"/>
                <w:sz w:val="18"/>
                <w:szCs w:val="18"/>
                <w:lang w:val="en-US" w:eastAsia="en-US"/>
              </w:rPr>
            </w:pPr>
          </w:p>
        </w:tc>
        <w:tc>
          <w:tcPr>
            <w:tcW w:w="1023" w:type="dxa"/>
            <w:vAlign w:val="bottom"/>
          </w:tcPr>
          <w:p w:rsidR="004B7029" w:rsidRPr="00CD22D0" w:rsidRDefault="004B7029" w:rsidP="00F66F12">
            <w:pPr>
              <w:pStyle w:val="32"/>
              <w:pBdr>
                <w:bottom w:val="single" w:sz="4" w:space="0" w:color="auto"/>
              </w:pBdr>
              <w:spacing w:after="130" w:line="130" w:lineRule="exact"/>
              <w:ind w:right="-3" w:firstLine="57"/>
              <w:jc w:val="right"/>
              <w:rPr>
                <w:b/>
                <w:position w:val="12"/>
                <w:sz w:val="18"/>
                <w:szCs w:val="18"/>
                <w:lang w:val="en-US" w:eastAsia="en-US"/>
              </w:rPr>
            </w:pPr>
          </w:p>
        </w:tc>
        <w:tc>
          <w:tcPr>
            <w:tcW w:w="1143" w:type="dxa"/>
            <w:vAlign w:val="bottom"/>
          </w:tcPr>
          <w:p w:rsidR="004B7029" w:rsidRPr="00CD22D0" w:rsidRDefault="004B7029" w:rsidP="00F66F12">
            <w:pPr>
              <w:pStyle w:val="32"/>
              <w:pBdr>
                <w:bottom w:val="single" w:sz="4" w:space="0" w:color="auto"/>
              </w:pBdr>
              <w:spacing w:after="130" w:line="130" w:lineRule="exact"/>
              <w:ind w:right="-3" w:firstLine="57"/>
              <w:jc w:val="right"/>
              <w:rPr>
                <w:b/>
                <w:position w:val="12"/>
                <w:sz w:val="18"/>
                <w:szCs w:val="18"/>
                <w:lang w:val="en-US" w:eastAsia="en-US"/>
              </w:rPr>
            </w:pPr>
          </w:p>
        </w:tc>
        <w:tc>
          <w:tcPr>
            <w:tcW w:w="1197" w:type="dxa"/>
            <w:vAlign w:val="bottom"/>
          </w:tcPr>
          <w:p w:rsidR="004B7029" w:rsidRPr="00CD22D0" w:rsidRDefault="004B7029" w:rsidP="00F66F12">
            <w:pPr>
              <w:pStyle w:val="32"/>
              <w:pBdr>
                <w:bottom w:val="single" w:sz="4" w:space="0" w:color="auto"/>
              </w:pBdr>
              <w:spacing w:after="130" w:line="130" w:lineRule="exact"/>
              <w:ind w:right="-3" w:firstLine="57"/>
              <w:jc w:val="right"/>
              <w:rPr>
                <w:b/>
                <w:position w:val="12"/>
                <w:sz w:val="18"/>
                <w:szCs w:val="18"/>
                <w:lang w:val="en-US" w:eastAsia="en-US"/>
              </w:rPr>
            </w:pPr>
          </w:p>
        </w:tc>
        <w:tc>
          <w:tcPr>
            <w:tcW w:w="1016" w:type="dxa"/>
            <w:vAlign w:val="bottom"/>
          </w:tcPr>
          <w:p w:rsidR="004B7029" w:rsidRPr="00CD22D0" w:rsidRDefault="004B7029" w:rsidP="00F66F12">
            <w:pPr>
              <w:pStyle w:val="32"/>
              <w:pBdr>
                <w:bottom w:val="single" w:sz="4" w:space="0" w:color="auto"/>
              </w:pBdr>
              <w:spacing w:after="130" w:line="130" w:lineRule="exact"/>
              <w:ind w:right="-3" w:firstLine="57"/>
              <w:jc w:val="right"/>
              <w:rPr>
                <w:b/>
                <w:position w:val="12"/>
                <w:sz w:val="18"/>
                <w:szCs w:val="18"/>
                <w:lang w:val="en-US" w:eastAsia="en-US"/>
              </w:rPr>
            </w:pPr>
          </w:p>
        </w:tc>
      </w:tr>
      <w:tr w:rsidR="004B7029" w:rsidRPr="00CD22D0" w:rsidTr="00E54047">
        <w:tc>
          <w:tcPr>
            <w:tcW w:w="1800" w:type="dxa"/>
            <w:vAlign w:val="bottom"/>
          </w:tcPr>
          <w:p w:rsidR="004B7029" w:rsidRPr="00CD22D0" w:rsidRDefault="004B7029" w:rsidP="00DA1DA0">
            <w:pPr>
              <w:pStyle w:val="TableNotBold"/>
              <w:rPr>
                <w:b/>
                <w:szCs w:val="18"/>
                <w:lang w:eastAsia="en-US"/>
              </w:rPr>
            </w:pPr>
            <w:r w:rsidRPr="00CD22D0">
              <w:rPr>
                <w:b/>
                <w:szCs w:val="18"/>
                <w:lang w:eastAsia="en-US"/>
              </w:rPr>
              <w:t>На 31 грудня 201</w:t>
            </w:r>
            <w:r w:rsidR="00DA1DA0" w:rsidRPr="00CD22D0">
              <w:rPr>
                <w:b/>
                <w:szCs w:val="18"/>
                <w:lang w:eastAsia="en-US"/>
              </w:rPr>
              <w:t>6</w:t>
            </w:r>
            <w:r w:rsidRPr="00CD22D0">
              <w:rPr>
                <w:b/>
                <w:szCs w:val="18"/>
                <w:lang w:eastAsia="en-US"/>
              </w:rPr>
              <w:t xml:space="preserve"> р.</w:t>
            </w:r>
          </w:p>
        </w:tc>
        <w:tc>
          <w:tcPr>
            <w:tcW w:w="990" w:type="dxa"/>
            <w:vAlign w:val="bottom"/>
          </w:tcPr>
          <w:p w:rsidR="004B7029" w:rsidRPr="00CD22D0" w:rsidRDefault="004B7029" w:rsidP="00F66F12">
            <w:pPr>
              <w:pStyle w:val="BracketsallignmentBold"/>
              <w:rPr>
                <w:rFonts w:eastAsia="Times New Roman"/>
                <w:sz w:val="18"/>
                <w:szCs w:val="18"/>
                <w:lang w:eastAsia="en-US"/>
              </w:rPr>
            </w:pPr>
            <w:r w:rsidRPr="00CD22D0">
              <w:rPr>
                <w:rFonts w:eastAsia="Times New Roman"/>
                <w:sz w:val="18"/>
                <w:szCs w:val="18"/>
                <w:lang w:eastAsia="en-US"/>
              </w:rPr>
              <w:t>-</w:t>
            </w:r>
          </w:p>
        </w:tc>
        <w:tc>
          <w:tcPr>
            <w:tcW w:w="987" w:type="dxa"/>
            <w:vAlign w:val="bottom"/>
          </w:tcPr>
          <w:p w:rsidR="004B7029" w:rsidRPr="00CD22D0" w:rsidRDefault="006F0F46" w:rsidP="00852E8E">
            <w:pPr>
              <w:pStyle w:val="BracketsallignmentBold"/>
              <w:rPr>
                <w:rFonts w:eastAsia="Times New Roman"/>
                <w:sz w:val="18"/>
                <w:szCs w:val="18"/>
                <w:lang w:eastAsia="en-US"/>
              </w:rPr>
            </w:pPr>
            <w:r w:rsidRPr="00CD22D0">
              <w:rPr>
                <w:rFonts w:eastAsia="Times New Roman"/>
                <w:sz w:val="18"/>
                <w:szCs w:val="18"/>
                <w:lang w:eastAsia="en-US"/>
              </w:rPr>
              <w:t>48 159</w:t>
            </w:r>
          </w:p>
        </w:tc>
        <w:tc>
          <w:tcPr>
            <w:tcW w:w="1050" w:type="dxa"/>
            <w:vAlign w:val="bottom"/>
          </w:tcPr>
          <w:p w:rsidR="004B7029" w:rsidRPr="00CD22D0" w:rsidRDefault="006F0F46" w:rsidP="006F0F46">
            <w:pPr>
              <w:pStyle w:val="BracketsallignmentBold"/>
              <w:rPr>
                <w:rFonts w:eastAsia="Times New Roman"/>
                <w:sz w:val="18"/>
                <w:szCs w:val="18"/>
                <w:lang w:eastAsia="en-US"/>
              </w:rPr>
            </w:pPr>
            <w:r w:rsidRPr="00CD22D0">
              <w:rPr>
                <w:rFonts w:eastAsia="Times New Roman"/>
                <w:sz w:val="18"/>
                <w:szCs w:val="18"/>
                <w:lang w:eastAsia="en-US"/>
              </w:rPr>
              <w:t>72 361</w:t>
            </w:r>
          </w:p>
        </w:tc>
        <w:tc>
          <w:tcPr>
            <w:tcW w:w="1023" w:type="dxa"/>
            <w:vAlign w:val="bottom"/>
          </w:tcPr>
          <w:p w:rsidR="004B7029" w:rsidRPr="00CD22D0" w:rsidRDefault="004B7029" w:rsidP="006F0F46">
            <w:pPr>
              <w:pStyle w:val="BracketsallignmentBold"/>
              <w:rPr>
                <w:rFonts w:eastAsia="Times New Roman"/>
                <w:sz w:val="18"/>
                <w:szCs w:val="18"/>
                <w:lang w:eastAsia="en-US"/>
              </w:rPr>
            </w:pPr>
            <w:r w:rsidRPr="00CD22D0">
              <w:rPr>
                <w:rFonts w:eastAsia="Times New Roman"/>
                <w:sz w:val="18"/>
                <w:szCs w:val="18"/>
                <w:lang w:eastAsia="en-US"/>
              </w:rPr>
              <w:t xml:space="preserve">1 </w:t>
            </w:r>
            <w:r w:rsidR="006F0F46" w:rsidRPr="00CD22D0">
              <w:rPr>
                <w:rFonts w:eastAsia="Times New Roman"/>
                <w:sz w:val="18"/>
                <w:szCs w:val="18"/>
                <w:lang w:eastAsia="en-US"/>
              </w:rPr>
              <w:t>463</w:t>
            </w:r>
          </w:p>
        </w:tc>
        <w:tc>
          <w:tcPr>
            <w:tcW w:w="1143" w:type="dxa"/>
            <w:vAlign w:val="bottom"/>
          </w:tcPr>
          <w:p w:rsidR="004B7029" w:rsidRPr="00CD22D0" w:rsidRDefault="006F0F46" w:rsidP="00F66F12">
            <w:pPr>
              <w:pStyle w:val="BracketsallignmentBold"/>
              <w:rPr>
                <w:rFonts w:eastAsia="Times New Roman"/>
                <w:sz w:val="18"/>
                <w:szCs w:val="18"/>
                <w:lang w:eastAsia="en-US"/>
              </w:rPr>
            </w:pPr>
            <w:r w:rsidRPr="00CD22D0">
              <w:rPr>
                <w:rFonts w:eastAsia="Times New Roman"/>
                <w:sz w:val="18"/>
                <w:szCs w:val="18"/>
                <w:lang w:eastAsia="en-US"/>
              </w:rPr>
              <w:t>3 412</w:t>
            </w:r>
          </w:p>
        </w:tc>
        <w:tc>
          <w:tcPr>
            <w:tcW w:w="1197" w:type="dxa"/>
            <w:vAlign w:val="bottom"/>
          </w:tcPr>
          <w:p w:rsidR="004B7029" w:rsidRPr="00CD22D0" w:rsidRDefault="004B7029" w:rsidP="00F66F12">
            <w:pPr>
              <w:pStyle w:val="BracketsallignmentBold"/>
              <w:rPr>
                <w:rFonts w:eastAsia="Times New Roman"/>
                <w:sz w:val="18"/>
                <w:szCs w:val="18"/>
                <w:lang w:eastAsia="en-US"/>
              </w:rPr>
            </w:pPr>
            <w:r w:rsidRPr="00CD22D0">
              <w:rPr>
                <w:rFonts w:eastAsia="Times New Roman"/>
                <w:sz w:val="18"/>
                <w:szCs w:val="18"/>
                <w:lang w:eastAsia="en-US"/>
              </w:rPr>
              <w:t>-</w:t>
            </w:r>
          </w:p>
        </w:tc>
        <w:tc>
          <w:tcPr>
            <w:tcW w:w="1016" w:type="dxa"/>
            <w:vAlign w:val="bottom"/>
          </w:tcPr>
          <w:p w:rsidR="004B7029" w:rsidRPr="00CD22D0" w:rsidRDefault="00811538" w:rsidP="00F66F12">
            <w:pPr>
              <w:pStyle w:val="BracketsallignmentBold"/>
              <w:rPr>
                <w:rFonts w:eastAsia="Times New Roman"/>
                <w:sz w:val="18"/>
                <w:szCs w:val="18"/>
                <w:lang w:eastAsia="en-US"/>
              </w:rPr>
            </w:pPr>
            <w:r w:rsidRPr="00CD22D0">
              <w:rPr>
                <w:rFonts w:eastAsia="Times New Roman"/>
                <w:sz w:val="18"/>
                <w:szCs w:val="18"/>
                <w:lang w:eastAsia="en-US"/>
              </w:rPr>
              <w:t>125 395</w:t>
            </w:r>
          </w:p>
        </w:tc>
      </w:tr>
      <w:tr w:rsidR="004B7029" w:rsidRPr="00CD22D0" w:rsidTr="00E54047">
        <w:tc>
          <w:tcPr>
            <w:tcW w:w="1800" w:type="dxa"/>
            <w:vAlign w:val="bottom"/>
          </w:tcPr>
          <w:p w:rsidR="004B7029" w:rsidRPr="00CD22D0" w:rsidRDefault="004B7029" w:rsidP="00F66F12">
            <w:pPr>
              <w:pStyle w:val="TableNotBold"/>
              <w:rPr>
                <w:szCs w:val="18"/>
                <w:lang w:eastAsia="en-US"/>
              </w:rPr>
            </w:pPr>
          </w:p>
        </w:tc>
        <w:tc>
          <w:tcPr>
            <w:tcW w:w="990" w:type="dxa"/>
            <w:vAlign w:val="bottom"/>
          </w:tcPr>
          <w:p w:rsidR="004B7029" w:rsidRPr="00CD22D0" w:rsidRDefault="004B7029" w:rsidP="00F66F12">
            <w:pPr>
              <w:pStyle w:val="32"/>
              <w:pBdr>
                <w:bottom w:val="single" w:sz="4" w:space="0" w:color="auto"/>
              </w:pBdr>
              <w:spacing w:after="130" w:line="130" w:lineRule="exact"/>
              <w:ind w:right="-3" w:firstLine="57"/>
              <w:jc w:val="right"/>
              <w:rPr>
                <w:b/>
                <w:position w:val="12"/>
                <w:sz w:val="18"/>
                <w:szCs w:val="18"/>
                <w:lang w:val="en-US" w:eastAsia="en-US"/>
              </w:rPr>
            </w:pPr>
          </w:p>
        </w:tc>
        <w:tc>
          <w:tcPr>
            <w:tcW w:w="987" w:type="dxa"/>
            <w:vAlign w:val="bottom"/>
          </w:tcPr>
          <w:p w:rsidR="004B7029" w:rsidRPr="00CD22D0" w:rsidRDefault="004B7029" w:rsidP="00F66F12">
            <w:pPr>
              <w:pStyle w:val="32"/>
              <w:pBdr>
                <w:bottom w:val="single" w:sz="4" w:space="0" w:color="auto"/>
              </w:pBdr>
              <w:spacing w:after="130" w:line="130" w:lineRule="exact"/>
              <w:ind w:right="-3" w:firstLine="57"/>
              <w:jc w:val="right"/>
              <w:rPr>
                <w:b/>
                <w:position w:val="12"/>
                <w:sz w:val="18"/>
                <w:szCs w:val="18"/>
                <w:lang w:val="en-US" w:eastAsia="en-US"/>
              </w:rPr>
            </w:pPr>
          </w:p>
        </w:tc>
        <w:tc>
          <w:tcPr>
            <w:tcW w:w="1050" w:type="dxa"/>
            <w:vAlign w:val="bottom"/>
          </w:tcPr>
          <w:p w:rsidR="004B7029" w:rsidRPr="00CD22D0" w:rsidRDefault="004B7029" w:rsidP="00F66F12">
            <w:pPr>
              <w:pStyle w:val="32"/>
              <w:pBdr>
                <w:bottom w:val="single" w:sz="4" w:space="0" w:color="auto"/>
              </w:pBdr>
              <w:spacing w:after="130" w:line="130" w:lineRule="exact"/>
              <w:ind w:right="-3" w:firstLine="57"/>
              <w:jc w:val="right"/>
              <w:rPr>
                <w:b/>
                <w:position w:val="12"/>
                <w:sz w:val="18"/>
                <w:szCs w:val="18"/>
                <w:lang w:val="en-US" w:eastAsia="en-US"/>
              </w:rPr>
            </w:pPr>
          </w:p>
        </w:tc>
        <w:tc>
          <w:tcPr>
            <w:tcW w:w="1023" w:type="dxa"/>
            <w:vAlign w:val="bottom"/>
          </w:tcPr>
          <w:p w:rsidR="004B7029" w:rsidRPr="00CD22D0" w:rsidRDefault="004B7029" w:rsidP="00F66F12">
            <w:pPr>
              <w:pStyle w:val="32"/>
              <w:pBdr>
                <w:bottom w:val="single" w:sz="4" w:space="0" w:color="auto"/>
              </w:pBdr>
              <w:spacing w:after="130" w:line="130" w:lineRule="exact"/>
              <w:ind w:right="-3" w:firstLine="57"/>
              <w:jc w:val="right"/>
              <w:rPr>
                <w:b/>
                <w:position w:val="12"/>
                <w:sz w:val="18"/>
                <w:szCs w:val="18"/>
                <w:lang w:val="en-US" w:eastAsia="en-US"/>
              </w:rPr>
            </w:pPr>
          </w:p>
        </w:tc>
        <w:tc>
          <w:tcPr>
            <w:tcW w:w="1143" w:type="dxa"/>
            <w:vAlign w:val="bottom"/>
          </w:tcPr>
          <w:p w:rsidR="004B7029" w:rsidRPr="00CD22D0" w:rsidRDefault="004B7029" w:rsidP="00F66F12">
            <w:pPr>
              <w:pStyle w:val="32"/>
              <w:pBdr>
                <w:bottom w:val="single" w:sz="4" w:space="0" w:color="auto"/>
              </w:pBdr>
              <w:spacing w:after="130" w:line="130" w:lineRule="exact"/>
              <w:ind w:right="-3" w:firstLine="57"/>
              <w:jc w:val="right"/>
              <w:rPr>
                <w:b/>
                <w:position w:val="12"/>
                <w:sz w:val="18"/>
                <w:szCs w:val="18"/>
                <w:lang w:val="en-US" w:eastAsia="en-US"/>
              </w:rPr>
            </w:pPr>
          </w:p>
        </w:tc>
        <w:tc>
          <w:tcPr>
            <w:tcW w:w="1197" w:type="dxa"/>
            <w:vAlign w:val="bottom"/>
          </w:tcPr>
          <w:p w:rsidR="004B7029" w:rsidRPr="00CD22D0" w:rsidRDefault="004B7029" w:rsidP="00F66F12">
            <w:pPr>
              <w:pStyle w:val="32"/>
              <w:pBdr>
                <w:bottom w:val="single" w:sz="4" w:space="0" w:color="auto"/>
              </w:pBdr>
              <w:spacing w:after="130" w:line="130" w:lineRule="exact"/>
              <w:ind w:right="-3" w:firstLine="57"/>
              <w:jc w:val="right"/>
              <w:rPr>
                <w:b/>
                <w:position w:val="12"/>
                <w:sz w:val="18"/>
                <w:szCs w:val="18"/>
                <w:lang w:val="en-US" w:eastAsia="en-US"/>
              </w:rPr>
            </w:pPr>
          </w:p>
        </w:tc>
        <w:tc>
          <w:tcPr>
            <w:tcW w:w="1016" w:type="dxa"/>
            <w:vAlign w:val="bottom"/>
          </w:tcPr>
          <w:p w:rsidR="004B7029" w:rsidRPr="00CD22D0" w:rsidRDefault="004B7029" w:rsidP="00F66F12">
            <w:pPr>
              <w:pStyle w:val="32"/>
              <w:pBdr>
                <w:bottom w:val="single" w:sz="4" w:space="0" w:color="auto"/>
              </w:pBdr>
              <w:spacing w:after="130" w:line="130" w:lineRule="exact"/>
              <w:ind w:right="-3" w:firstLine="57"/>
              <w:jc w:val="right"/>
              <w:rPr>
                <w:b/>
                <w:position w:val="12"/>
                <w:sz w:val="18"/>
                <w:szCs w:val="18"/>
                <w:lang w:val="en-US" w:eastAsia="en-US"/>
              </w:rPr>
            </w:pPr>
          </w:p>
        </w:tc>
      </w:tr>
      <w:tr w:rsidR="004B7029" w:rsidRPr="00CD22D0" w:rsidTr="00F9445B">
        <w:trPr>
          <w:trHeight w:val="553"/>
        </w:trPr>
        <w:tc>
          <w:tcPr>
            <w:tcW w:w="1800" w:type="dxa"/>
            <w:vAlign w:val="bottom"/>
          </w:tcPr>
          <w:p w:rsidR="004B7029" w:rsidRPr="00CD22D0" w:rsidRDefault="004B7029" w:rsidP="00F66F12">
            <w:pPr>
              <w:pStyle w:val="TableItalic"/>
              <w:spacing w:line="240" w:lineRule="auto"/>
              <w:rPr>
                <w:szCs w:val="18"/>
                <w:lang w:eastAsia="en-US"/>
              </w:rPr>
            </w:pPr>
            <w:r w:rsidRPr="00CD22D0">
              <w:rPr>
                <w:szCs w:val="18"/>
                <w:lang w:eastAsia="en-US"/>
              </w:rPr>
              <w:t>Чиста балансова вартість</w:t>
            </w:r>
          </w:p>
          <w:p w:rsidR="004B7029" w:rsidRPr="00CD22D0" w:rsidRDefault="004B7029" w:rsidP="00F66F12">
            <w:pPr>
              <w:pStyle w:val="TableItalic"/>
              <w:spacing w:line="240" w:lineRule="auto"/>
              <w:rPr>
                <w:b/>
                <w:szCs w:val="18"/>
                <w:lang w:eastAsia="en-US"/>
              </w:rPr>
            </w:pPr>
          </w:p>
        </w:tc>
        <w:tc>
          <w:tcPr>
            <w:tcW w:w="990" w:type="dxa"/>
            <w:vAlign w:val="bottom"/>
          </w:tcPr>
          <w:p w:rsidR="004B7029" w:rsidRPr="00CD22D0" w:rsidRDefault="004B7029" w:rsidP="00F66F12">
            <w:pPr>
              <w:pStyle w:val="BracketsallignmentBold"/>
              <w:spacing w:line="180" w:lineRule="atLeast"/>
              <w:ind w:right="0"/>
              <w:rPr>
                <w:rFonts w:eastAsia="Times New Roman"/>
                <w:sz w:val="18"/>
                <w:szCs w:val="18"/>
                <w:lang w:eastAsia="en-US"/>
              </w:rPr>
            </w:pPr>
          </w:p>
        </w:tc>
        <w:tc>
          <w:tcPr>
            <w:tcW w:w="987" w:type="dxa"/>
            <w:vAlign w:val="bottom"/>
          </w:tcPr>
          <w:p w:rsidR="004B7029" w:rsidRPr="00CD22D0" w:rsidRDefault="004B7029" w:rsidP="00F66F12">
            <w:pPr>
              <w:pStyle w:val="BracketsallignmentBold"/>
              <w:spacing w:line="180" w:lineRule="atLeast"/>
              <w:ind w:right="0"/>
              <w:rPr>
                <w:rFonts w:eastAsia="Times New Roman"/>
                <w:sz w:val="18"/>
                <w:szCs w:val="18"/>
                <w:lang w:eastAsia="en-US"/>
              </w:rPr>
            </w:pPr>
          </w:p>
        </w:tc>
        <w:tc>
          <w:tcPr>
            <w:tcW w:w="1050" w:type="dxa"/>
            <w:vAlign w:val="bottom"/>
          </w:tcPr>
          <w:p w:rsidR="004B7029" w:rsidRPr="00CD22D0" w:rsidRDefault="004B7029" w:rsidP="00F66F12">
            <w:pPr>
              <w:pStyle w:val="BracketsallignmentBold"/>
              <w:spacing w:line="180" w:lineRule="atLeast"/>
              <w:ind w:right="0"/>
              <w:rPr>
                <w:rFonts w:eastAsia="Times New Roman"/>
                <w:sz w:val="18"/>
                <w:szCs w:val="18"/>
                <w:lang w:eastAsia="en-US"/>
              </w:rPr>
            </w:pPr>
          </w:p>
        </w:tc>
        <w:tc>
          <w:tcPr>
            <w:tcW w:w="1023" w:type="dxa"/>
            <w:vAlign w:val="bottom"/>
          </w:tcPr>
          <w:p w:rsidR="004B7029" w:rsidRPr="00CD22D0" w:rsidRDefault="004B7029" w:rsidP="00F66F12">
            <w:pPr>
              <w:pStyle w:val="BracketsallignmentBold"/>
              <w:spacing w:line="180" w:lineRule="atLeast"/>
              <w:ind w:right="0"/>
              <w:rPr>
                <w:rFonts w:eastAsia="Times New Roman"/>
                <w:sz w:val="18"/>
                <w:szCs w:val="18"/>
                <w:lang w:eastAsia="en-US"/>
              </w:rPr>
            </w:pPr>
          </w:p>
        </w:tc>
        <w:tc>
          <w:tcPr>
            <w:tcW w:w="1143" w:type="dxa"/>
            <w:vAlign w:val="bottom"/>
          </w:tcPr>
          <w:p w:rsidR="004B7029" w:rsidRPr="00CD22D0" w:rsidRDefault="004B7029" w:rsidP="00F66F12">
            <w:pPr>
              <w:pStyle w:val="BracketsallignmentBold"/>
              <w:spacing w:line="180" w:lineRule="atLeast"/>
              <w:ind w:right="0"/>
              <w:rPr>
                <w:rFonts w:eastAsia="Times New Roman"/>
                <w:sz w:val="18"/>
                <w:szCs w:val="18"/>
                <w:lang w:eastAsia="en-US"/>
              </w:rPr>
            </w:pPr>
          </w:p>
        </w:tc>
        <w:tc>
          <w:tcPr>
            <w:tcW w:w="1197" w:type="dxa"/>
            <w:vAlign w:val="bottom"/>
          </w:tcPr>
          <w:p w:rsidR="004B7029" w:rsidRPr="00CD22D0" w:rsidRDefault="004B7029" w:rsidP="00F66F12">
            <w:pPr>
              <w:pStyle w:val="BracketsallignmentBold"/>
              <w:spacing w:line="180" w:lineRule="atLeast"/>
              <w:ind w:right="0"/>
              <w:rPr>
                <w:rFonts w:eastAsia="Times New Roman"/>
                <w:sz w:val="18"/>
                <w:szCs w:val="18"/>
                <w:lang w:eastAsia="en-US"/>
              </w:rPr>
            </w:pPr>
          </w:p>
        </w:tc>
        <w:tc>
          <w:tcPr>
            <w:tcW w:w="1016" w:type="dxa"/>
            <w:vAlign w:val="bottom"/>
          </w:tcPr>
          <w:p w:rsidR="004B7029" w:rsidRPr="00CD22D0" w:rsidRDefault="004B7029" w:rsidP="00F66F12">
            <w:pPr>
              <w:pStyle w:val="BracketsallignmentBold"/>
              <w:spacing w:line="180" w:lineRule="atLeast"/>
              <w:ind w:right="0"/>
              <w:rPr>
                <w:rFonts w:eastAsia="Times New Roman"/>
                <w:sz w:val="18"/>
                <w:szCs w:val="18"/>
                <w:lang w:eastAsia="en-US"/>
              </w:rPr>
            </w:pPr>
          </w:p>
        </w:tc>
      </w:tr>
      <w:tr w:rsidR="00DA1DA0" w:rsidRPr="00CD22D0" w:rsidTr="00F9445B">
        <w:tc>
          <w:tcPr>
            <w:tcW w:w="1800" w:type="dxa"/>
            <w:vAlign w:val="bottom"/>
          </w:tcPr>
          <w:p w:rsidR="00DA1DA0" w:rsidRPr="00CD22D0" w:rsidRDefault="00DA1DA0" w:rsidP="00DA1DA0">
            <w:pPr>
              <w:pStyle w:val="TableNotBold"/>
              <w:rPr>
                <w:szCs w:val="18"/>
                <w:lang w:eastAsia="en-US"/>
              </w:rPr>
            </w:pPr>
            <w:r w:rsidRPr="00CD22D0">
              <w:rPr>
                <w:szCs w:val="18"/>
                <w:lang w:eastAsia="en-US"/>
              </w:rPr>
              <w:t>На 31 грудня 2015 р.</w:t>
            </w:r>
          </w:p>
        </w:tc>
        <w:tc>
          <w:tcPr>
            <w:tcW w:w="990" w:type="dxa"/>
            <w:vAlign w:val="bottom"/>
          </w:tcPr>
          <w:p w:rsidR="00DA1DA0" w:rsidRPr="00CD22D0" w:rsidRDefault="00DA1DA0" w:rsidP="00DA1DA0">
            <w:pPr>
              <w:pStyle w:val="BracketsallignmentBold"/>
              <w:spacing w:line="180" w:lineRule="atLeast"/>
              <w:ind w:right="0"/>
              <w:rPr>
                <w:rFonts w:eastAsia="Times New Roman"/>
                <w:sz w:val="18"/>
                <w:szCs w:val="18"/>
                <w:lang w:eastAsia="en-US"/>
              </w:rPr>
            </w:pPr>
            <w:r w:rsidRPr="00CD22D0">
              <w:rPr>
                <w:rFonts w:eastAsia="Times New Roman"/>
                <w:sz w:val="18"/>
                <w:szCs w:val="18"/>
                <w:lang w:eastAsia="en-US"/>
              </w:rPr>
              <w:t>774</w:t>
            </w:r>
          </w:p>
        </w:tc>
        <w:tc>
          <w:tcPr>
            <w:tcW w:w="987" w:type="dxa"/>
            <w:vAlign w:val="bottom"/>
          </w:tcPr>
          <w:p w:rsidR="00DA1DA0" w:rsidRPr="00CD22D0" w:rsidRDefault="00DA1DA0" w:rsidP="00DA1DA0">
            <w:pPr>
              <w:pStyle w:val="BracketsallignmentBold"/>
              <w:spacing w:line="180" w:lineRule="atLeast"/>
              <w:ind w:right="0"/>
              <w:rPr>
                <w:rFonts w:eastAsia="Times New Roman"/>
                <w:sz w:val="18"/>
                <w:szCs w:val="18"/>
                <w:lang w:eastAsia="en-US"/>
              </w:rPr>
            </w:pPr>
            <w:r w:rsidRPr="00CD22D0">
              <w:rPr>
                <w:rFonts w:eastAsia="Times New Roman"/>
                <w:sz w:val="18"/>
                <w:szCs w:val="18"/>
                <w:lang w:eastAsia="en-US"/>
              </w:rPr>
              <w:t>97 851</w:t>
            </w:r>
          </w:p>
        </w:tc>
        <w:tc>
          <w:tcPr>
            <w:tcW w:w="1050" w:type="dxa"/>
            <w:vAlign w:val="bottom"/>
          </w:tcPr>
          <w:p w:rsidR="00DA1DA0" w:rsidRPr="00CD22D0" w:rsidRDefault="00DA1DA0" w:rsidP="00DA1DA0">
            <w:pPr>
              <w:pStyle w:val="BracketsallignmentBold"/>
              <w:spacing w:line="180" w:lineRule="atLeast"/>
              <w:ind w:right="0"/>
              <w:rPr>
                <w:rFonts w:eastAsia="Times New Roman"/>
                <w:sz w:val="18"/>
                <w:szCs w:val="18"/>
                <w:lang w:eastAsia="en-US"/>
              </w:rPr>
            </w:pPr>
            <w:r w:rsidRPr="00CD22D0">
              <w:rPr>
                <w:rFonts w:eastAsia="Times New Roman"/>
                <w:sz w:val="18"/>
                <w:szCs w:val="18"/>
                <w:lang w:eastAsia="en-US"/>
              </w:rPr>
              <w:t>63 620</w:t>
            </w:r>
          </w:p>
        </w:tc>
        <w:tc>
          <w:tcPr>
            <w:tcW w:w="1023" w:type="dxa"/>
            <w:vAlign w:val="bottom"/>
          </w:tcPr>
          <w:p w:rsidR="00DA1DA0" w:rsidRPr="00CD22D0" w:rsidRDefault="00DA1DA0" w:rsidP="00DA1DA0">
            <w:pPr>
              <w:pStyle w:val="BracketsallignmentBold"/>
              <w:spacing w:line="180" w:lineRule="atLeast"/>
              <w:ind w:right="0"/>
              <w:rPr>
                <w:rFonts w:eastAsia="Times New Roman"/>
                <w:sz w:val="18"/>
                <w:szCs w:val="18"/>
                <w:lang w:eastAsia="en-US"/>
              </w:rPr>
            </w:pPr>
            <w:r w:rsidRPr="00CD22D0">
              <w:rPr>
                <w:rFonts w:eastAsia="Times New Roman"/>
                <w:sz w:val="18"/>
                <w:szCs w:val="18"/>
                <w:lang w:eastAsia="en-US"/>
              </w:rPr>
              <w:t>1 184</w:t>
            </w:r>
          </w:p>
        </w:tc>
        <w:tc>
          <w:tcPr>
            <w:tcW w:w="1143" w:type="dxa"/>
            <w:vAlign w:val="bottom"/>
          </w:tcPr>
          <w:p w:rsidR="00DA1DA0" w:rsidRPr="00CD22D0" w:rsidRDefault="00DA1DA0" w:rsidP="00DA1DA0">
            <w:pPr>
              <w:pStyle w:val="BracketsallignmentBold"/>
              <w:spacing w:line="180" w:lineRule="atLeast"/>
              <w:ind w:right="0"/>
              <w:rPr>
                <w:rFonts w:eastAsia="Times New Roman"/>
                <w:sz w:val="18"/>
                <w:szCs w:val="18"/>
                <w:lang w:eastAsia="en-US"/>
              </w:rPr>
            </w:pPr>
            <w:r w:rsidRPr="00CD22D0">
              <w:rPr>
                <w:rFonts w:eastAsia="Times New Roman"/>
                <w:sz w:val="18"/>
                <w:szCs w:val="18"/>
                <w:lang w:eastAsia="en-US"/>
              </w:rPr>
              <w:t>1 179</w:t>
            </w:r>
          </w:p>
        </w:tc>
        <w:tc>
          <w:tcPr>
            <w:tcW w:w="1197" w:type="dxa"/>
            <w:vAlign w:val="bottom"/>
          </w:tcPr>
          <w:p w:rsidR="00DA1DA0" w:rsidRPr="00CD22D0" w:rsidRDefault="00DA1DA0" w:rsidP="00DA1DA0">
            <w:pPr>
              <w:pStyle w:val="BracketsallignmentBold"/>
              <w:spacing w:line="180" w:lineRule="atLeast"/>
              <w:ind w:right="0"/>
              <w:rPr>
                <w:rFonts w:eastAsia="Times New Roman"/>
                <w:sz w:val="18"/>
                <w:szCs w:val="18"/>
                <w:lang w:eastAsia="en-US"/>
              </w:rPr>
            </w:pPr>
            <w:r w:rsidRPr="00CD22D0">
              <w:rPr>
                <w:rFonts w:eastAsia="Times New Roman"/>
                <w:sz w:val="18"/>
                <w:szCs w:val="18"/>
                <w:lang w:eastAsia="en-US"/>
              </w:rPr>
              <w:t>10 006</w:t>
            </w:r>
          </w:p>
        </w:tc>
        <w:tc>
          <w:tcPr>
            <w:tcW w:w="1016" w:type="dxa"/>
            <w:vAlign w:val="bottom"/>
          </w:tcPr>
          <w:p w:rsidR="00DA1DA0" w:rsidRPr="00CD22D0" w:rsidRDefault="00DA1DA0" w:rsidP="00DA1DA0">
            <w:pPr>
              <w:pStyle w:val="BracketsallignmentBold"/>
              <w:spacing w:line="180" w:lineRule="atLeast"/>
              <w:ind w:right="0"/>
              <w:rPr>
                <w:rFonts w:eastAsia="Times New Roman"/>
                <w:sz w:val="18"/>
                <w:szCs w:val="18"/>
                <w:lang w:eastAsia="en-US"/>
              </w:rPr>
            </w:pPr>
            <w:r w:rsidRPr="00CD22D0">
              <w:rPr>
                <w:rFonts w:eastAsia="Times New Roman"/>
                <w:sz w:val="18"/>
                <w:szCs w:val="18"/>
                <w:lang w:eastAsia="en-US"/>
              </w:rPr>
              <w:t>174 614</w:t>
            </w:r>
          </w:p>
        </w:tc>
      </w:tr>
      <w:tr w:rsidR="004B7029" w:rsidRPr="00CD22D0" w:rsidTr="00F9445B">
        <w:tc>
          <w:tcPr>
            <w:tcW w:w="1800" w:type="dxa"/>
            <w:vAlign w:val="bottom"/>
          </w:tcPr>
          <w:p w:rsidR="004B7029" w:rsidRPr="00CD22D0" w:rsidRDefault="004B7029" w:rsidP="00DA1DA0">
            <w:pPr>
              <w:pStyle w:val="TableNotBold"/>
              <w:rPr>
                <w:b/>
                <w:szCs w:val="18"/>
                <w:lang w:eastAsia="en-US"/>
              </w:rPr>
            </w:pPr>
            <w:r w:rsidRPr="00CD22D0">
              <w:rPr>
                <w:b/>
                <w:szCs w:val="18"/>
                <w:lang w:eastAsia="en-US"/>
              </w:rPr>
              <w:t>На 31 грудня 201</w:t>
            </w:r>
            <w:r w:rsidR="00DA1DA0" w:rsidRPr="00CD22D0">
              <w:rPr>
                <w:b/>
                <w:szCs w:val="18"/>
                <w:lang w:eastAsia="en-US"/>
              </w:rPr>
              <w:t>6</w:t>
            </w:r>
            <w:r w:rsidRPr="00CD22D0">
              <w:rPr>
                <w:b/>
                <w:szCs w:val="18"/>
                <w:lang w:eastAsia="en-US"/>
              </w:rPr>
              <w:t xml:space="preserve"> р.</w:t>
            </w:r>
          </w:p>
        </w:tc>
        <w:tc>
          <w:tcPr>
            <w:tcW w:w="990" w:type="dxa"/>
            <w:vAlign w:val="bottom"/>
          </w:tcPr>
          <w:p w:rsidR="004B7029" w:rsidRPr="00CD22D0" w:rsidRDefault="004B7029" w:rsidP="00F66F12">
            <w:pPr>
              <w:pStyle w:val="BracketsallignmentBold"/>
              <w:spacing w:line="180" w:lineRule="atLeast"/>
              <w:ind w:right="0"/>
              <w:rPr>
                <w:rFonts w:eastAsia="Times New Roman"/>
                <w:sz w:val="18"/>
                <w:szCs w:val="18"/>
                <w:lang w:eastAsia="en-US"/>
              </w:rPr>
            </w:pPr>
            <w:r w:rsidRPr="00CD22D0">
              <w:rPr>
                <w:rFonts w:eastAsia="Times New Roman"/>
                <w:sz w:val="18"/>
                <w:szCs w:val="18"/>
                <w:lang w:eastAsia="en-US"/>
              </w:rPr>
              <w:t>774</w:t>
            </w:r>
          </w:p>
        </w:tc>
        <w:tc>
          <w:tcPr>
            <w:tcW w:w="987" w:type="dxa"/>
            <w:vAlign w:val="bottom"/>
          </w:tcPr>
          <w:p w:rsidR="004B7029" w:rsidRPr="00CD22D0" w:rsidRDefault="006F0F46" w:rsidP="0074701A">
            <w:pPr>
              <w:pStyle w:val="BracketsallignmentBold"/>
              <w:spacing w:line="180" w:lineRule="atLeast"/>
              <w:ind w:right="0"/>
              <w:rPr>
                <w:rFonts w:eastAsia="Times New Roman"/>
                <w:sz w:val="18"/>
                <w:szCs w:val="18"/>
                <w:lang w:eastAsia="en-US"/>
              </w:rPr>
            </w:pPr>
            <w:r w:rsidRPr="00CD22D0">
              <w:rPr>
                <w:rFonts w:eastAsia="Times New Roman"/>
                <w:sz w:val="18"/>
                <w:szCs w:val="18"/>
                <w:lang w:eastAsia="en-US"/>
              </w:rPr>
              <w:t>95 506</w:t>
            </w:r>
          </w:p>
        </w:tc>
        <w:tc>
          <w:tcPr>
            <w:tcW w:w="1050" w:type="dxa"/>
            <w:vAlign w:val="bottom"/>
          </w:tcPr>
          <w:p w:rsidR="004B7029" w:rsidRPr="00CD22D0" w:rsidRDefault="006F0F46" w:rsidP="006F0F46">
            <w:pPr>
              <w:pStyle w:val="BracketsallignmentBold"/>
              <w:spacing w:line="180" w:lineRule="atLeast"/>
              <w:ind w:right="0"/>
              <w:rPr>
                <w:rFonts w:eastAsia="Times New Roman"/>
                <w:sz w:val="18"/>
                <w:szCs w:val="18"/>
                <w:lang w:eastAsia="en-US"/>
              </w:rPr>
            </w:pPr>
            <w:r w:rsidRPr="00CD22D0">
              <w:rPr>
                <w:rFonts w:eastAsia="Times New Roman"/>
                <w:sz w:val="18"/>
                <w:szCs w:val="18"/>
                <w:lang w:eastAsia="en-US"/>
              </w:rPr>
              <w:t>70 581</w:t>
            </w:r>
          </w:p>
        </w:tc>
        <w:tc>
          <w:tcPr>
            <w:tcW w:w="1023" w:type="dxa"/>
            <w:vAlign w:val="bottom"/>
          </w:tcPr>
          <w:p w:rsidR="004B7029" w:rsidRPr="00CD22D0" w:rsidRDefault="006F0F46" w:rsidP="006F0F46">
            <w:pPr>
              <w:pStyle w:val="BracketsallignmentBold"/>
              <w:spacing w:line="180" w:lineRule="atLeast"/>
              <w:ind w:right="0"/>
              <w:rPr>
                <w:rFonts w:eastAsia="Times New Roman"/>
                <w:sz w:val="18"/>
                <w:szCs w:val="18"/>
                <w:lang w:eastAsia="en-US"/>
              </w:rPr>
            </w:pPr>
            <w:r w:rsidRPr="00CD22D0">
              <w:rPr>
                <w:rFonts w:eastAsia="Times New Roman"/>
                <w:sz w:val="18"/>
                <w:szCs w:val="18"/>
                <w:lang w:eastAsia="en-US"/>
              </w:rPr>
              <w:t>866</w:t>
            </w:r>
          </w:p>
        </w:tc>
        <w:tc>
          <w:tcPr>
            <w:tcW w:w="1143" w:type="dxa"/>
            <w:vAlign w:val="bottom"/>
          </w:tcPr>
          <w:p w:rsidR="004B7029" w:rsidRPr="00CD22D0" w:rsidRDefault="006F0F46" w:rsidP="00F66F12">
            <w:pPr>
              <w:pStyle w:val="BracketsallignmentBold"/>
              <w:spacing w:line="180" w:lineRule="atLeast"/>
              <w:ind w:right="0"/>
              <w:rPr>
                <w:rFonts w:eastAsia="Times New Roman"/>
                <w:sz w:val="18"/>
                <w:szCs w:val="18"/>
                <w:lang w:eastAsia="en-US"/>
              </w:rPr>
            </w:pPr>
            <w:r w:rsidRPr="00CD22D0">
              <w:rPr>
                <w:rFonts w:eastAsia="Times New Roman"/>
                <w:sz w:val="18"/>
                <w:szCs w:val="18"/>
                <w:lang w:eastAsia="en-US"/>
              </w:rPr>
              <w:t>1 482</w:t>
            </w:r>
          </w:p>
        </w:tc>
        <w:tc>
          <w:tcPr>
            <w:tcW w:w="1197" w:type="dxa"/>
            <w:vAlign w:val="bottom"/>
          </w:tcPr>
          <w:p w:rsidR="004B7029" w:rsidRPr="00CD22D0" w:rsidRDefault="006B64A5" w:rsidP="00F66F12">
            <w:pPr>
              <w:pStyle w:val="BracketsallignmentBold"/>
              <w:spacing w:line="180" w:lineRule="atLeast"/>
              <w:ind w:right="0"/>
              <w:rPr>
                <w:rFonts w:eastAsia="Times New Roman"/>
                <w:sz w:val="18"/>
                <w:szCs w:val="18"/>
                <w:lang w:val="en-US" w:eastAsia="en-US"/>
              </w:rPr>
            </w:pPr>
            <w:r w:rsidRPr="00CD22D0">
              <w:rPr>
                <w:rFonts w:eastAsia="Times New Roman"/>
                <w:sz w:val="18"/>
                <w:szCs w:val="18"/>
                <w:lang w:val="en-US" w:eastAsia="en-US"/>
              </w:rPr>
              <w:t>1</w:t>
            </w:r>
            <w:r w:rsidR="00F824D6" w:rsidRPr="00CD22D0">
              <w:rPr>
                <w:rFonts w:eastAsia="Times New Roman"/>
                <w:sz w:val="18"/>
                <w:szCs w:val="18"/>
                <w:lang w:eastAsia="en-US"/>
              </w:rPr>
              <w:t xml:space="preserve"> </w:t>
            </w:r>
            <w:r w:rsidRPr="00CD22D0">
              <w:rPr>
                <w:rFonts w:eastAsia="Times New Roman"/>
                <w:sz w:val="18"/>
                <w:szCs w:val="18"/>
                <w:lang w:val="en-US" w:eastAsia="en-US"/>
              </w:rPr>
              <w:t>638</w:t>
            </w:r>
          </w:p>
        </w:tc>
        <w:tc>
          <w:tcPr>
            <w:tcW w:w="1016" w:type="dxa"/>
            <w:vAlign w:val="bottom"/>
          </w:tcPr>
          <w:p w:rsidR="004B7029" w:rsidRPr="00CD22D0" w:rsidRDefault="006F0F46" w:rsidP="006B64A5">
            <w:pPr>
              <w:pStyle w:val="BracketsallignmentBold"/>
              <w:spacing w:line="180" w:lineRule="atLeast"/>
              <w:ind w:right="0"/>
              <w:rPr>
                <w:rFonts w:eastAsia="Times New Roman"/>
                <w:sz w:val="18"/>
                <w:szCs w:val="18"/>
                <w:lang w:eastAsia="en-US"/>
              </w:rPr>
            </w:pPr>
            <w:r w:rsidRPr="00CD22D0">
              <w:rPr>
                <w:rFonts w:eastAsia="Times New Roman"/>
                <w:sz w:val="18"/>
                <w:szCs w:val="18"/>
                <w:lang w:eastAsia="en-US"/>
              </w:rPr>
              <w:t xml:space="preserve">170 </w:t>
            </w:r>
            <w:r w:rsidR="006B64A5" w:rsidRPr="00CD22D0">
              <w:rPr>
                <w:rFonts w:eastAsia="Times New Roman"/>
                <w:sz w:val="18"/>
                <w:szCs w:val="18"/>
                <w:lang w:val="en-US" w:eastAsia="en-US"/>
              </w:rPr>
              <w:t>847</w:t>
            </w:r>
          </w:p>
        </w:tc>
      </w:tr>
      <w:tr w:rsidR="004B7029" w:rsidRPr="00CD22D0" w:rsidTr="00E54047">
        <w:tc>
          <w:tcPr>
            <w:tcW w:w="1800" w:type="dxa"/>
            <w:vAlign w:val="bottom"/>
          </w:tcPr>
          <w:p w:rsidR="004B7029" w:rsidRPr="00CD22D0" w:rsidRDefault="004B7029" w:rsidP="00C42FFA">
            <w:pPr>
              <w:pStyle w:val="TableNotBold"/>
              <w:rPr>
                <w:szCs w:val="18"/>
                <w:lang w:eastAsia="en-US"/>
              </w:rPr>
            </w:pPr>
          </w:p>
        </w:tc>
        <w:tc>
          <w:tcPr>
            <w:tcW w:w="990" w:type="dxa"/>
            <w:vAlign w:val="bottom"/>
          </w:tcPr>
          <w:p w:rsidR="004B7029" w:rsidRPr="00CD22D0" w:rsidRDefault="004B7029" w:rsidP="001B7151">
            <w:pPr>
              <w:pStyle w:val="32"/>
              <w:pBdr>
                <w:bottom w:val="double" w:sz="4" w:space="0" w:color="auto"/>
              </w:pBdr>
              <w:spacing w:after="130" w:line="130" w:lineRule="exact"/>
              <w:ind w:right="-3" w:firstLine="57"/>
              <w:jc w:val="right"/>
              <w:rPr>
                <w:position w:val="12"/>
                <w:sz w:val="18"/>
                <w:szCs w:val="18"/>
                <w:lang w:val="en-US" w:eastAsia="en-US"/>
              </w:rPr>
            </w:pPr>
          </w:p>
        </w:tc>
        <w:tc>
          <w:tcPr>
            <w:tcW w:w="987" w:type="dxa"/>
            <w:vAlign w:val="bottom"/>
          </w:tcPr>
          <w:p w:rsidR="004B7029" w:rsidRPr="00CD22D0" w:rsidRDefault="004B7029" w:rsidP="001B7151">
            <w:pPr>
              <w:pStyle w:val="32"/>
              <w:pBdr>
                <w:bottom w:val="double" w:sz="4" w:space="0" w:color="auto"/>
              </w:pBdr>
              <w:spacing w:after="130" w:line="130" w:lineRule="exact"/>
              <w:ind w:right="-3" w:firstLine="57"/>
              <w:jc w:val="right"/>
              <w:rPr>
                <w:position w:val="12"/>
                <w:sz w:val="18"/>
                <w:szCs w:val="18"/>
                <w:lang w:val="en-US" w:eastAsia="en-US"/>
              </w:rPr>
            </w:pPr>
          </w:p>
        </w:tc>
        <w:tc>
          <w:tcPr>
            <w:tcW w:w="1050" w:type="dxa"/>
            <w:vAlign w:val="bottom"/>
          </w:tcPr>
          <w:p w:rsidR="004B7029" w:rsidRPr="00CD22D0" w:rsidRDefault="004B7029" w:rsidP="001B7151">
            <w:pPr>
              <w:pStyle w:val="32"/>
              <w:pBdr>
                <w:bottom w:val="double" w:sz="4" w:space="0" w:color="auto"/>
              </w:pBdr>
              <w:spacing w:after="130" w:line="130" w:lineRule="exact"/>
              <w:ind w:right="-3" w:firstLine="57"/>
              <w:jc w:val="right"/>
              <w:rPr>
                <w:position w:val="12"/>
                <w:sz w:val="18"/>
                <w:szCs w:val="18"/>
                <w:lang w:val="en-US" w:eastAsia="en-US"/>
              </w:rPr>
            </w:pPr>
          </w:p>
        </w:tc>
        <w:tc>
          <w:tcPr>
            <w:tcW w:w="1023" w:type="dxa"/>
            <w:vAlign w:val="bottom"/>
          </w:tcPr>
          <w:p w:rsidR="004B7029" w:rsidRPr="00CD22D0" w:rsidRDefault="004B7029" w:rsidP="001B7151">
            <w:pPr>
              <w:pStyle w:val="32"/>
              <w:pBdr>
                <w:bottom w:val="double" w:sz="4" w:space="0" w:color="auto"/>
              </w:pBdr>
              <w:spacing w:after="130" w:line="130" w:lineRule="exact"/>
              <w:ind w:right="-3" w:firstLine="57"/>
              <w:jc w:val="right"/>
              <w:rPr>
                <w:position w:val="12"/>
                <w:sz w:val="18"/>
                <w:szCs w:val="18"/>
                <w:lang w:val="en-US" w:eastAsia="en-US"/>
              </w:rPr>
            </w:pPr>
          </w:p>
        </w:tc>
        <w:tc>
          <w:tcPr>
            <w:tcW w:w="1143" w:type="dxa"/>
            <w:vAlign w:val="bottom"/>
          </w:tcPr>
          <w:p w:rsidR="004B7029" w:rsidRPr="00CD22D0" w:rsidRDefault="004B7029" w:rsidP="001B7151">
            <w:pPr>
              <w:pStyle w:val="32"/>
              <w:pBdr>
                <w:bottom w:val="double" w:sz="4" w:space="0" w:color="auto"/>
              </w:pBdr>
              <w:spacing w:after="130" w:line="130" w:lineRule="exact"/>
              <w:ind w:right="-3" w:firstLine="57"/>
              <w:jc w:val="right"/>
              <w:rPr>
                <w:position w:val="12"/>
                <w:sz w:val="18"/>
                <w:szCs w:val="18"/>
                <w:lang w:val="en-US" w:eastAsia="en-US"/>
              </w:rPr>
            </w:pPr>
          </w:p>
        </w:tc>
        <w:tc>
          <w:tcPr>
            <w:tcW w:w="1197" w:type="dxa"/>
            <w:vAlign w:val="bottom"/>
          </w:tcPr>
          <w:p w:rsidR="004B7029" w:rsidRPr="00CD22D0" w:rsidRDefault="004B7029" w:rsidP="001B7151">
            <w:pPr>
              <w:pStyle w:val="32"/>
              <w:pBdr>
                <w:bottom w:val="double" w:sz="4" w:space="0" w:color="auto"/>
              </w:pBdr>
              <w:spacing w:after="130" w:line="130" w:lineRule="exact"/>
              <w:ind w:right="-3" w:firstLine="57"/>
              <w:jc w:val="right"/>
              <w:rPr>
                <w:position w:val="12"/>
                <w:sz w:val="18"/>
                <w:szCs w:val="18"/>
                <w:lang w:val="en-US" w:eastAsia="en-US"/>
              </w:rPr>
            </w:pPr>
          </w:p>
        </w:tc>
        <w:tc>
          <w:tcPr>
            <w:tcW w:w="1016" w:type="dxa"/>
            <w:vAlign w:val="bottom"/>
          </w:tcPr>
          <w:p w:rsidR="004B7029" w:rsidRPr="00CD22D0" w:rsidRDefault="004B7029" w:rsidP="001B7151">
            <w:pPr>
              <w:pStyle w:val="32"/>
              <w:pBdr>
                <w:bottom w:val="double" w:sz="4" w:space="0" w:color="auto"/>
              </w:pBdr>
              <w:spacing w:after="130" w:line="130" w:lineRule="exact"/>
              <w:ind w:right="-3" w:firstLine="57"/>
              <w:jc w:val="right"/>
              <w:rPr>
                <w:position w:val="12"/>
                <w:sz w:val="18"/>
                <w:szCs w:val="18"/>
                <w:lang w:val="en-US" w:eastAsia="en-US"/>
              </w:rPr>
            </w:pPr>
          </w:p>
        </w:tc>
      </w:tr>
      <w:bookmarkEnd w:id="35"/>
    </w:tbl>
    <w:p w:rsidR="00333551" w:rsidRPr="00CD22D0" w:rsidRDefault="00333551" w:rsidP="00477888">
      <w:pPr>
        <w:jc w:val="both"/>
        <w:rPr>
          <w:i/>
          <w:sz w:val="20"/>
          <w:szCs w:val="20"/>
          <w:lang w:val="uk-UA"/>
        </w:rPr>
      </w:pPr>
      <w:r w:rsidRPr="00CD22D0">
        <w:rPr>
          <w:i/>
          <w:lang w:val="uk-UA"/>
        </w:rPr>
        <w:br w:type="page"/>
      </w:r>
      <w:r w:rsidRPr="00CD22D0">
        <w:rPr>
          <w:sz w:val="20"/>
          <w:szCs w:val="20"/>
          <w:lang w:val="uk-UA"/>
        </w:rPr>
        <w:lastRenderedPageBreak/>
        <w:t>Рух основних засобів та незавершених капітальних інвестицій за рік, що закінчився 31 грудня 201</w:t>
      </w:r>
      <w:r w:rsidR="00D03B37" w:rsidRPr="00CD22D0">
        <w:rPr>
          <w:sz w:val="20"/>
          <w:szCs w:val="20"/>
          <w:lang w:val="uk-UA"/>
        </w:rPr>
        <w:t>5</w:t>
      </w:r>
      <w:r w:rsidRPr="00CD22D0">
        <w:rPr>
          <w:sz w:val="20"/>
          <w:szCs w:val="20"/>
          <w:lang w:val="uk-UA"/>
        </w:rPr>
        <w:t xml:space="preserve"> р., представлений таким чином:</w:t>
      </w:r>
    </w:p>
    <w:tbl>
      <w:tblPr>
        <w:tblW w:w="5465" w:type="pct"/>
        <w:tblInd w:w="-123" w:type="dxa"/>
        <w:tblLayout w:type="fixed"/>
        <w:tblCellMar>
          <w:left w:w="57" w:type="dxa"/>
          <w:right w:w="57" w:type="dxa"/>
        </w:tblCellMar>
        <w:tblLook w:val="0000" w:firstRow="0" w:lastRow="0" w:firstColumn="0" w:lastColumn="0" w:noHBand="0" w:noVBand="0"/>
      </w:tblPr>
      <w:tblGrid>
        <w:gridCol w:w="1800"/>
        <w:gridCol w:w="990"/>
        <w:gridCol w:w="987"/>
        <w:gridCol w:w="1050"/>
        <w:gridCol w:w="1023"/>
        <w:gridCol w:w="1143"/>
        <w:gridCol w:w="1149"/>
        <w:gridCol w:w="1064"/>
      </w:tblGrid>
      <w:tr w:rsidR="00333551" w:rsidRPr="00CD22D0" w:rsidTr="00BE341B">
        <w:trPr>
          <w:trHeight w:val="1021"/>
        </w:trPr>
        <w:tc>
          <w:tcPr>
            <w:tcW w:w="1800" w:type="dxa"/>
            <w:vAlign w:val="bottom"/>
          </w:tcPr>
          <w:p w:rsidR="00333551" w:rsidRPr="00CD22D0" w:rsidRDefault="00333551" w:rsidP="00BE341B">
            <w:pPr>
              <w:pStyle w:val="TableItalic"/>
              <w:rPr>
                <w:szCs w:val="18"/>
                <w:lang w:eastAsia="en-US"/>
              </w:rPr>
            </w:pPr>
            <w:r w:rsidRPr="00CD22D0">
              <w:rPr>
                <w:szCs w:val="18"/>
                <w:lang w:eastAsia="en-US"/>
              </w:rPr>
              <w:t>(у тисячах гривень)</w:t>
            </w:r>
          </w:p>
        </w:tc>
        <w:tc>
          <w:tcPr>
            <w:tcW w:w="990" w:type="dxa"/>
            <w:vAlign w:val="bottom"/>
          </w:tcPr>
          <w:p w:rsidR="00333551" w:rsidRPr="00CD22D0" w:rsidRDefault="00333551" w:rsidP="00BE341B">
            <w:pPr>
              <w:pStyle w:val="BracketsallignmentBold"/>
              <w:ind w:right="0"/>
              <w:rPr>
                <w:rFonts w:eastAsia="Times New Roman"/>
                <w:b w:val="0"/>
                <w:sz w:val="18"/>
                <w:szCs w:val="18"/>
                <w:lang w:eastAsia="en-US"/>
              </w:rPr>
            </w:pPr>
            <w:r w:rsidRPr="00CD22D0">
              <w:rPr>
                <w:rFonts w:eastAsia="Times New Roman"/>
                <w:b w:val="0"/>
                <w:sz w:val="18"/>
                <w:szCs w:val="18"/>
                <w:lang w:eastAsia="en-US"/>
              </w:rPr>
              <w:t>Земельні ділянки</w:t>
            </w:r>
          </w:p>
        </w:tc>
        <w:tc>
          <w:tcPr>
            <w:tcW w:w="987" w:type="dxa"/>
            <w:vAlign w:val="bottom"/>
          </w:tcPr>
          <w:p w:rsidR="00333551" w:rsidRPr="00CD22D0" w:rsidRDefault="00333551" w:rsidP="00BE341B">
            <w:pPr>
              <w:pStyle w:val="BracketsallignmentBold"/>
              <w:ind w:right="0"/>
              <w:rPr>
                <w:rFonts w:eastAsia="Times New Roman"/>
                <w:b w:val="0"/>
                <w:sz w:val="18"/>
                <w:szCs w:val="18"/>
                <w:lang w:eastAsia="en-US"/>
              </w:rPr>
            </w:pPr>
            <w:r w:rsidRPr="00CD22D0">
              <w:rPr>
                <w:rFonts w:eastAsia="Times New Roman"/>
                <w:b w:val="0"/>
                <w:sz w:val="18"/>
                <w:szCs w:val="18"/>
                <w:lang w:eastAsia="en-US"/>
              </w:rPr>
              <w:t>Будівлі і споруди</w:t>
            </w:r>
          </w:p>
        </w:tc>
        <w:tc>
          <w:tcPr>
            <w:tcW w:w="1050" w:type="dxa"/>
            <w:vAlign w:val="bottom"/>
          </w:tcPr>
          <w:p w:rsidR="00333551" w:rsidRPr="00CD22D0" w:rsidRDefault="00333551" w:rsidP="00BE341B">
            <w:pPr>
              <w:pStyle w:val="BracketsallignmentBold"/>
              <w:ind w:left="-72" w:right="-43"/>
              <w:rPr>
                <w:rFonts w:eastAsia="Times New Roman"/>
                <w:b w:val="0"/>
                <w:sz w:val="18"/>
                <w:szCs w:val="18"/>
                <w:lang w:eastAsia="en-US"/>
              </w:rPr>
            </w:pPr>
            <w:r w:rsidRPr="00CD22D0">
              <w:rPr>
                <w:rFonts w:eastAsia="Times New Roman"/>
                <w:b w:val="0"/>
                <w:sz w:val="18"/>
                <w:szCs w:val="18"/>
                <w:lang w:eastAsia="en-US"/>
              </w:rPr>
              <w:t>Машини та</w:t>
            </w:r>
            <w:r w:rsidR="00E40FFC" w:rsidRPr="00CD22D0">
              <w:rPr>
                <w:rFonts w:eastAsia="Times New Roman"/>
                <w:b w:val="0"/>
                <w:sz w:val="18"/>
                <w:szCs w:val="18"/>
                <w:lang w:eastAsia="en-US"/>
              </w:rPr>
              <w:t xml:space="preserve"> </w:t>
            </w:r>
            <w:r w:rsidRPr="00CD22D0">
              <w:rPr>
                <w:rFonts w:eastAsia="Times New Roman"/>
                <w:b w:val="0"/>
                <w:sz w:val="18"/>
                <w:szCs w:val="18"/>
                <w:lang w:eastAsia="en-US"/>
              </w:rPr>
              <w:t>обладнання</w:t>
            </w:r>
          </w:p>
        </w:tc>
        <w:tc>
          <w:tcPr>
            <w:tcW w:w="1023" w:type="dxa"/>
            <w:vAlign w:val="bottom"/>
          </w:tcPr>
          <w:p w:rsidR="00333551" w:rsidRPr="00CD22D0" w:rsidRDefault="00333551" w:rsidP="00BE341B">
            <w:pPr>
              <w:pStyle w:val="BracketsallignmentBold"/>
              <w:ind w:left="-72" w:right="-43"/>
              <w:rPr>
                <w:rFonts w:eastAsia="Times New Roman"/>
                <w:b w:val="0"/>
                <w:sz w:val="18"/>
                <w:szCs w:val="18"/>
                <w:lang w:eastAsia="en-US"/>
              </w:rPr>
            </w:pPr>
            <w:r w:rsidRPr="00CD22D0">
              <w:rPr>
                <w:rFonts w:eastAsia="Times New Roman"/>
                <w:b w:val="0"/>
                <w:sz w:val="18"/>
                <w:szCs w:val="18"/>
                <w:lang w:eastAsia="en-US"/>
              </w:rPr>
              <w:t xml:space="preserve">Транспортні засоби </w:t>
            </w:r>
          </w:p>
        </w:tc>
        <w:tc>
          <w:tcPr>
            <w:tcW w:w="1143" w:type="dxa"/>
            <w:vAlign w:val="bottom"/>
          </w:tcPr>
          <w:p w:rsidR="00333551" w:rsidRPr="00CD22D0" w:rsidRDefault="00333551" w:rsidP="00BE341B">
            <w:pPr>
              <w:pStyle w:val="BracketsallignmentBold"/>
              <w:ind w:left="-72" w:right="0"/>
              <w:rPr>
                <w:rFonts w:eastAsia="Times New Roman"/>
                <w:b w:val="0"/>
                <w:sz w:val="18"/>
                <w:szCs w:val="18"/>
                <w:lang w:eastAsia="en-US"/>
              </w:rPr>
            </w:pPr>
            <w:r w:rsidRPr="00CD22D0">
              <w:rPr>
                <w:rFonts w:eastAsia="Times New Roman"/>
                <w:b w:val="0"/>
                <w:position w:val="4"/>
                <w:sz w:val="18"/>
                <w:szCs w:val="18"/>
                <w:lang w:eastAsia="en-US"/>
              </w:rPr>
              <w:t>Інструменти, прилади та інвентар</w:t>
            </w:r>
          </w:p>
        </w:tc>
        <w:tc>
          <w:tcPr>
            <w:tcW w:w="1149" w:type="dxa"/>
            <w:vAlign w:val="bottom"/>
          </w:tcPr>
          <w:p w:rsidR="00333551" w:rsidRPr="00CD22D0" w:rsidRDefault="00333551" w:rsidP="00BE341B">
            <w:pPr>
              <w:pStyle w:val="BracketsallignmentBold"/>
              <w:ind w:right="0"/>
              <w:rPr>
                <w:rFonts w:eastAsia="Times New Roman"/>
                <w:b w:val="0"/>
                <w:sz w:val="18"/>
                <w:szCs w:val="18"/>
                <w:lang w:eastAsia="en-US"/>
              </w:rPr>
            </w:pPr>
            <w:r w:rsidRPr="00CD22D0">
              <w:rPr>
                <w:rFonts w:eastAsia="Times New Roman"/>
                <w:b w:val="0"/>
                <w:sz w:val="18"/>
                <w:szCs w:val="18"/>
                <w:lang w:eastAsia="en-US"/>
              </w:rPr>
              <w:t>Незавершені капітальні інвестиції</w:t>
            </w:r>
          </w:p>
        </w:tc>
        <w:tc>
          <w:tcPr>
            <w:tcW w:w="1064" w:type="dxa"/>
            <w:vAlign w:val="bottom"/>
          </w:tcPr>
          <w:p w:rsidR="00333551" w:rsidRPr="00CD22D0" w:rsidRDefault="00333551" w:rsidP="00BE341B">
            <w:pPr>
              <w:pStyle w:val="BracketsallignmentBold"/>
              <w:ind w:right="0"/>
              <w:rPr>
                <w:rFonts w:eastAsia="Times New Roman"/>
                <w:b w:val="0"/>
                <w:sz w:val="18"/>
                <w:szCs w:val="18"/>
                <w:lang w:eastAsia="en-US"/>
              </w:rPr>
            </w:pPr>
            <w:r w:rsidRPr="00CD22D0">
              <w:rPr>
                <w:rFonts w:eastAsia="Times New Roman"/>
                <w:b w:val="0"/>
                <w:sz w:val="18"/>
                <w:szCs w:val="18"/>
                <w:lang w:eastAsia="en-US"/>
              </w:rPr>
              <w:t>Усього</w:t>
            </w:r>
          </w:p>
        </w:tc>
      </w:tr>
      <w:tr w:rsidR="00333551" w:rsidRPr="00CD22D0" w:rsidTr="008D3791">
        <w:trPr>
          <w:trHeight w:val="112"/>
        </w:trPr>
        <w:tc>
          <w:tcPr>
            <w:tcW w:w="1800" w:type="dxa"/>
          </w:tcPr>
          <w:p w:rsidR="00333551" w:rsidRPr="00CD22D0" w:rsidRDefault="00333551" w:rsidP="005E1725">
            <w:pPr>
              <w:pStyle w:val="TableNotBold"/>
              <w:spacing w:line="60" w:lineRule="atLeast"/>
              <w:rPr>
                <w:sz w:val="6"/>
                <w:szCs w:val="6"/>
                <w:lang w:eastAsia="en-US"/>
              </w:rPr>
            </w:pPr>
          </w:p>
        </w:tc>
        <w:tc>
          <w:tcPr>
            <w:tcW w:w="990" w:type="dxa"/>
          </w:tcPr>
          <w:p w:rsidR="00333551" w:rsidRPr="00CD22D0" w:rsidRDefault="00333551" w:rsidP="005E1725">
            <w:pPr>
              <w:pStyle w:val="BracketsallignmentBold"/>
              <w:spacing w:line="60" w:lineRule="atLeast"/>
              <w:rPr>
                <w:rFonts w:eastAsia="Times New Roman"/>
                <w:sz w:val="6"/>
                <w:szCs w:val="6"/>
                <w:lang w:eastAsia="en-US"/>
              </w:rPr>
            </w:pPr>
          </w:p>
        </w:tc>
        <w:tc>
          <w:tcPr>
            <w:tcW w:w="987" w:type="dxa"/>
            <w:vAlign w:val="bottom"/>
          </w:tcPr>
          <w:p w:rsidR="00333551" w:rsidRPr="00CD22D0" w:rsidRDefault="00333551" w:rsidP="005E1725">
            <w:pPr>
              <w:pStyle w:val="BracketsallignmentBold"/>
              <w:spacing w:line="60" w:lineRule="atLeast"/>
              <w:rPr>
                <w:rFonts w:eastAsia="Times New Roman"/>
                <w:sz w:val="6"/>
                <w:szCs w:val="6"/>
                <w:lang w:eastAsia="en-US"/>
              </w:rPr>
            </w:pPr>
          </w:p>
        </w:tc>
        <w:tc>
          <w:tcPr>
            <w:tcW w:w="1050" w:type="dxa"/>
            <w:vAlign w:val="bottom"/>
          </w:tcPr>
          <w:p w:rsidR="00333551" w:rsidRPr="00CD22D0" w:rsidRDefault="00333551" w:rsidP="005E1725">
            <w:pPr>
              <w:pStyle w:val="BracketsallignmentBold"/>
              <w:spacing w:line="60" w:lineRule="atLeast"/>
              <w:rPr>
                <w:rFonts w:eastAsia="Times New Roman"/>
                <w:sz w:val="6"/>
                <w:szCs w:val="6"/>
                <w:lang w:eastAsia="en-US"/>
              </w:rPr>
            </w:pPr>
          </w:p>
        </w:tc>
        <w:tc>
          <w:tcPr>
            <w:tcW w:w="1023" w:type="dxa"/>
          </w:tcPr>
          <w:p w:rsidR="00333551" w:rsidRPr="00CD22D0" w:rsidRDefault="00333551" w:rsidP="005E1725">
            <w:pPr>
              <w:pStyle w:val="BracketsallignmentBold"/>
              <w:spacing w:line="60" w:lineRule="atLeast"/>
              <w:rPr>
                <w:rFonts w:eastAsia="Times New Roman"/>
                <w:sz w:val="6"/>
                <w:szCs w:val="6"/>
                <w:lang w:eastAsia="en-US"/>
              </w:rPr>
            </w:pPr>
          </w:p>
        </w:tc>
        <w:tc>
          <w:tcPr>
            <w:tcW w:w="1143" w:type="dxa"/>
          </w:tcPr>
          <w:p w:rsidR="00333551" w:rsidRPr="00CD22D0" w:rsidRDefault="00333551" w:rsidP="005E1725">
            <w:pPr>
              <w:pStyle w:val="BracketsallignmentBold"/>
              <w:spacing w:line="60" w:lineRule="atLeast"/>
              <w:rPr>
                <w:rFonts w:eastAsia="Times New Roman"/>
                <w:sz w:val="6"/>
                <w:szCs w:val="6"/>
                <w:lang w:eastAsia="en-US"/>
              </w:rPr>
            </w:pPr>
          </w:p>
        </w:tc>
        <w:tc>
          <w:tcPr>
            <w:tcW w:w="1149" w:type="dxa"/>
          </w:tcPr>
          <w:p w:rsidR="00333551" w:rsidRPr="00CD22D0" w:rsidRDefault="00333551" w:rsidP="005E1725">
            <w:pPr>
              <w:pStyle w:val="BracketsallignmentBold"/>
              <w:spacing w:line="60" w:lineRule="atLeast"/>
              <w:rPr>
                <w:rFonts w:eastAsia="Times New Roman"/>
                <w:sz w:val="6"/>
                <w:szCs w:val="6"/>
                <w:lang w:eastAsia="en-US"/>
              </w:rPr>
            </w:pPr>
          </w:p>
        </w:tc>
        <w:tc>
          <w:tcPr>
            <w:tcW w:w="1064" w:type="dxa"/>
            <w:vAlign w:val="bottom"/>
          </w:tcPr>
          <w:p w:rsidR="00333551" w:rsidRPr="00CD22D0" w:rsidRDefault="00333551" w:rsidP="005E1725">
            <w:pPr>
              <w:pStyle w:val="BracketsallignmentBold"/>
              <w:spacing w:line="60" w:lineRule="atLeast"/>
              <w:rPr>
                <w:rFonts w:eastAsia="Times New Roman"/>
                <w:sz w:val="6"/>
                <w:szCs w:val="6"/>
                <w:lang w:eastAsia="en-US"/>
              </w:rPr>
            </w:pPr>
          </w:p>
        </w:tc>
      </w:tr>
      <w:tr w:rsidR="008B398C" w:rsidRPr="00CD22D0" w:rsidTr="00BE341B">
        <w:tc>
          <w:tcPr>
            <w:tcW w:w="1800" w:type="dxa"/>
            <w:vAlign w:val="bottom"/>
          </w:tcPr>
          <w:p w:rsidR="008B398C" w:rsidRPr="00CD22D0" w:rsidRDefault="008B398C" w:rsidP="00F66F12">
            <w:pPr>
              <w:pStyle w:val="TableItalic"/>
              <w:rPr>
                <w:szCs w:val="18"/>
                <w:lang w:eastAsia="en-US"/>
              </w:rPr>
            </w:pPr>
            <w:r w:rsidRPr="00CD22D0">
              <w:rPr>
                <w:szCs w:val="18"/>
                <w:lang w:eastAsia="en-US"/>
              </w:rPr>
              <w:t xml:space="preserve">Вартість </w:t>
            </w:r>
          </w:p>
        </w:tc>
        <w:tc>
          <w:tcPr>
            <w:tcW w:w="990" w:type="dxa"/>
          </w:tcPr>
          <w:p w:rsidR="008B398C" w:rsidRPr="00CD22D0" w:rsidRDefault="008B398C" w:rsidP="00F66F12">
            <w:pPr>
              <w:pStyle w:val="BracketsallignmentBold"/>
              <w:rPr>
                <w:rFonts w:eastAsia="Times New Roman"/>
                <w:sz w:val="18"/>
                <w:szCs w:val="18"/>
                <w:lang w:eastAsia="en-US"/>
              </w:rPr>
            </w:pPr>
          </w:p>
        </w:tc>
        <w:tc>
          <w:tcPr>
            <w:tcW w:w="987" w:type="dxa"/>
            <w:vAlign w:val="bottom"/>
          </w:tcPr>
          <w:p w:rsidR="008B398C" w:rsidRPr="00CD22D0" w:rsidRDefault="008B398C" w:rsidP="00F66F12">
            <w:pPr>
              <w:pStyle w:val="BracketsallignmentBold"/>
              <w:rPr>
                <w:rFonts w:eastAsia="Times New Roman"/>
                <w:sz w:val="18"/>
                <w:szCs w:val="18"/>
                <w:lang w:eastAsia="en-US"/>
              </w:rPr>
            </w:pPr>
          </w:p>
        </w:tc>
        <w:tc>
          <w:tcPr>
            <w:tcW w:w="1050" w:type="dxa"/>
            <w:vAlign w:val="bottom"/>
          </w:tcPr>
          <w:p w:rsidR="008B398C" w:rsidRPr="00CD22D0" w:rsidRDefault="008B398C" w:rsidP="00F66F12">
            <w:pPr>
              <w:pStyle w:val="BracketsallignmentBold"/>
              <w:rPr>
                <w:rFonts w:eastAsia="Times New Roman"/>
                <w:sz w:val="18"/>
                <w:szCs w:val="18"/>
                <w:lang w:eastAsia="en-US"/>
              </w:rPr>
            </w:pPr>
          </w:p>
        </w:tc>
        <w:tc>
          <w:tcPr>
            <w:tcW w:w="1023" w:type="dxa"/>
          </w:tcPr>
          <w:p w:rsidR="008B398C" w:rsidRPr="00CD22D0" w:rsidRDefault="008B398C" w:rsidP="00F66F12">
            <w:pPr>
              <w:pStyle w:val="BracketsallignmentBold"/>
              <w:rPr>
                <w:rFonts w:eastAsia="Times New Roman"/>
                <w:sz w:val="18"/>
                <w:szCs w:val="18"/>
                <w:lang w:eastAsia="en-US"/>
              </w:rPr>
            </w:pPr>
          </w:p>
        </w:tc>
        <w:tc>
          <w:tcPr>
            <w:tcW w:w="1143" w:type="dxa"/>
          </w:tcPr>
          <w:p w:rsidR="008B398C" w:rsidRPr="00CD22D0" w:rsidRDefault="008B398C" w:rsidP="00F66F12">
            <w:pPr>
              <w:pStyle w:val="BracketsallignmentBold"/>
              <w:rPr>
                <w:rFonts w:eastAsia="Times New Roman"/>
                <w:sz w:val="18"/>
                <w:szCs w:val="18"/>
                <w:lang w:eastAsia="en-US"/>
              </w:rPr>
            </w:pPr>
          </w:p>
        </w:tc>
        <w:tc>
          <w:tcPr>
            <w:tcW w:w="1149" w:type="dxa"/>
          </w:tcPr>
          <w:p w:rsidR="008B398C" w:rsidRPr="00CD22D0" w:rsidRDefault="008B398C" w:rsidP="00F66F12">
            <w:pPr>
              <w:pStyle w:val="BracketsallignmentBold"/>
              <w:rPr>
                <w:rFonts w:eastAsia="Times New Roman"/>
                <w:sz w:val="18"/>
                <w:szCs w:val="18"/>
                <w:lang w:eastAsia="en-US"/>
              </w:rPr>
            </w:pPr>
          </w:p>
        </w:tc>
        <w:tc>
          <w:tcPr>
            <w:tcW w:w="1064" w:type="dxa"/>
            <w:vAlign w:val="bottom"/>
          </w:tcPr>
          <w:p w:rsidR="008B398C" w:rsidRPr="00CD22D0" w:rsidRDefault="008B398C" w:rsidP="00F66F12">
            <w:pPr>
              <w:pStyle w:val="BracketsallignmentBold"/>
              <w:rPr>
                <w:rFonts w:eastAsia="Times New Roman"/>
                <w:sz w:val="18"/>
                <w:szCs w:val="18"/>
                <w:lang w:eastAsia="en-US"/>
              </w:rPr>
            </w:pPr>
          </w:p>
        </w:tc>
      </w:tr>
      <w:tr w:rsidR="00DA1DA0" w:rsidRPr="00CD22D0" w:rsidTr="001B7151">
        <w:tc>
          <w:tcPr>
            <w:tcW w:w="1800" w:type="dxa"/>
            <w:vAlign w:val="bottom"/>
          </w:tcPr>
          <w:p w:rsidR="00DA1DA0" w:rsidRPr="00CD22D0" w:rsidRDefault="00DA1DA0" w:rsidP="00DA1DA0">
            <w:pPr>
              <w:pStyle w:val="TableNotBold"/>
              <w:rPr>
                <w:szCs w:val="18"/>
                <w:lang w:eastAsia="en-US"/>
              </w:rPr>
            </w:pPr>
            <w:r w:rsidRPr="00CD22D0">
              <w:rPr>
                <w:szCs w:val="18"/>
                <w:lang w:eastAsia="en-US"/>
              </w:rPr>
              <w:t>На 31 грудня 2014р.</w:t>
            </w:r>
          </w:p>
        </w:tc>
        <w:tc>
          <w:tcPr>
            <w:tcW w:w="990" w:type="dxa"/>
            <w:vAlign w:val="bottom"/>
          </w:tcPr>
          <w:p w:rsidR="00DA1DA0" w:rsidRPr="00CD22D0" w:rsidRDefault="00DA1DA0" w:rsidP="00DA1DA0">
            <w:pPr>
              <w:pStyle w:val="BracketsallignmentBold"/>
              <w:rPr>
                <w:rFonts w:eastAsia="Times New Roman"/>
                <w:b w:val="0"/>
                <w:sz w:val="18"/>
                <w:szCs w:val="18"/>
                <w:lang w:val="en-US" w:eastAsia="en-US"/>
              </w:rPr>
            </w:pPr>
            <w:r w:rsidRPr="00CD22D0">
              <w:rPr>
                <w:rFonts w:eastAsia="Times New Roman"/>
                <w:b w:val="0"/>
                <w:sz w:val="18"/>
                <w:szCs w:val="18"/>
                <w:lang w:eastAsia="en-US"/>
              </w:rPr>
              <w:t>7</w:t>
            </w:r>
            <w:r w:rsidRPr="00CD22D0">
              <w:rPr>
                <w:rFonts w:eastAsia="Times New Roman"/>
                <w:b w:val="0"/>
                <w:sz w:val="18"/>
                <w:szCs w:val="18"/>
                <w:lang w:val="en-US" w:eastAsia="en-US"/>
              </w:rPr>
              <w:t>74</w:t>
            </w:r>
          </w:p>
        </w:tc>
        <w:tc>
          <w:tcPr>
            <w:tcW w:w="987" w:type="dxa"/>
            <w:vAlign w:val="bottom"/>
          </w:tcPr>
          <w:p w:rsidR="00DA1DA0" w:rsidRPr="00CD22D0" w:rsidRDefault="00DA1DA0" w:rsidP="00DA1DA0">
            <w:pPr>
              <w:pStyle w:val="BracketsallignmentBold"/>
              <w:rPr>
                <w:rFonts w:eastAsia="Times New Roman"/>
                <w:b w:val="0"/>
                <w:sz w:val="18"/>
                <w:szCs w:val="18"/>
                <w:lang w:val="en-US" w:eastAsia="en-US"/>
              </w:rPr>
            </w:pPr>
            <w:r w:rsidRPr="00CD22D0">
              <w:rPr>
                <w:rFonts w:eastAsia="Times New Roman"/>
                <w:b w:val="0"/>
                <w:sz w:val="18"/>
                <w:szCs w:val="18"/>
                <w:lang w:val="en-US" w:eastAsia="en-US"/>
              </w:rPr>
              <w:t>118</w:t>
            </w:r>
            <w:r w:rsidRPr="00CD22D0">
              <w:rPr>
                <w:rFonts w:eastAsia="Times New Roman"/>
                <w:b w:val="0"/>
                <w:sz w:val="18"/>
                <w:szCs w:val="18"/>
                <w:lang w:eastAsia="en-US"/>
              </w:rPr>
              <w:t xml:space="preserve"> </w:t>
            </w:r>
            <w:r w:rsidRPr="00CD22D0">
              <w:rPr>
                <w:rFonts w:eastAsia="Times New Roman"/>
                <w:b w:val="0"/>
                <w:sz w:val="18"/>
                <w:szCs w:val="18"/>
                <w:lang w:val="en-US" w:eastAsia="en-US"/>
              </w:rPr>
              <w:t>639</w:t>
            </w:r>
          </w:p>
        </w:tc>
        <w:tc>
          <w:tcPr>
            <w:tcW w:w="1050" w:type="dxa"/>
            <w:vAlign w:val="bottom"/>
          </w:tcPr>
          <w:p w:rsidR="00DA1DA0" w:rsidRPr="00CD22D0" w:rsidRDefault="00DA1DA0" w:rsidP="00DA1DA0">
            <w:pPr>
              <w:pStyle w:val="BracketsallignmentBold"/>
              <w:rPr>
                <w:rFonts w:eastAsia="Times New Roman"/>
                <w:b w:val="0"/>
                <w:sz w:val="18"/>
                <w:szCs w:val="18"/>
                <w:lang w:val="en-US" w:eastAsia="en-US"/>
              </w:rPr>
            </w:pPr>
            <w:r w:rsidRPr="00CD22D0">
              <w:rPr>
                <w:rFonts w:eastAsia="Times New Roman"/>
                <w:b w:val="0"/>
                <w:sz w:val="18"/>
                <w:szCs w:val="18"/>
                <w:lang w:val="en-US" w:eastAsia="en-US"/>
              </w:rPr>
              <w:t>120</w:t>
            </w:r>
            <w:r w:rsidRPr="00CD22D0">
              <w:rPr>
                <w:rFonts w:eastAsia="Times New Roman"/>
                <w:b w:val="0"/>
                <w:sz w:val="18"/>
                <w:szCs w:val="18"/>
                <w:lang w:eastAsia="en-US"/>
              </w:rPr>
              <w:t xml:space="preserve"> </w:t>
            </w:r>
            <w:r w:rsidRPr="00CD22D0">
              <w:rPr>
                <w:rFonts w:eastAsia="Times New Roman"/>
                <w:b w:val="0"/>
                <w:sz w:val="18"/>
                <w:szCs w:val="18"/>
                <w:lang w:val="en-US" w:eastAsia="en-US"/>
              </w:rPr>
              <w:t>176</w:t>
            </w:r>
          </w:p>
        </w:tc>
        <w:tc>
          <w:tcPr>
            <w:tcW w:w="1023" w:type="dxa"/>
            <w:vAlign w:val="bottom"/>
          </w:tcPr>
          <w:p w:rsidR="00DA1DA0" w:rsidRPr="00CD22D0" w:rsidRDefault="00DA1DA0" w:rsidP="00DA1DA0">
            <w:pPr>
              <w:pStyle w:val="BracketsallignmentBold"/>
              <w:rPr>
                <w:rFonts w:eastAsia="Times New Roman"/>
                <w:b w:val="0"/>
                <w:sz w:val="18"/>
                <w:szCs w:val="18"/>
                <w:lang w:val="en-US" w:eastAsia="en-US"/>
              </w:rPr>
            </w:pPr>
            <w:r w:rsidRPr="00CD22D0">
              <w:rPr>
                <w:rFonts w:eastAsia="Times New Roman"/>
                <w:b w:val="0"/>
                <w:sz w:val="18"/>
                <w:szCs w:val="18"/>
                <w:lang w:val="en-US" w:eastAsia="en-US"/>
              </w:rPr>
              <w:t>2</w:t>
            </w:r>
            <w:r w:rsidRPr="00CD22D0">
              <w:rPr>
                <w:rFonts w:eastAsia="Times New Roman"/>
                <w:b w:val="0"/>
                <w:sz w:val="18"/>
                <w:szCs w:val="18"/>
                <w:lang w:eastAsia="en-US"/>
              </w:rPr>
              <w:t xml:space="preserve"> </w:t>
            </w:r>
            <w:r w:rsidRPr="00CD22D0">
              <w:rPr>
                <w:rFonts w:eastAsia="Times New Roman"/>
                <w:b w:val="0"/>
                <w:sz w:val="18"/>
                <w:szCs w:val="18"/>
                <w:lang w:val="en-US" w:eastAsia="en-US"/>
              </w:rPr>
              <w:t>759</w:t>
            </w:r>
          </w:p>
        </w:tc>
        <w:tc>
          <w:tcPr>
            <w:tcW w:w="1143" w:type="dxa"/>
            <w:vAlign w:val="bottom"/>
          </w:tcPr>
          <w:p w:rsidR="00DA1DA0" w:rsidRPr="00CD22D0" w:rsidRDefault="00DA1DA0" w:rsidP="00DA1DA0">
            <w:pPr>
              <w:pStyle w:val="BracketsallignmentBold"/>
              <w:rPr>
                <w:rFonts w:eastAsia="Times New Roman"/>
                <w:b w:val="0"/>
                <w:sz w:val="18"/>
                <w:szCs w:val="18"/>
                <w:lang w:val="en-US" w:eastAsia="en-US"/>
              </w:rPr>
            </w:pPr>
            <w:r w:rsidRPr="00CD22D0">
              <w:rPr>
                <w:rFonts w:eastAsia="Times New Roman"/>
                <w:b w:val="0"/>
                <w:sz w:val="18"/>
                <w:szCs w:val="18"/>
                <w:lang w:val="en-US" w:eastAsia="en-US"/>
              </w:rPr>
              <w:t>4</w:t>
            </w:r>
            <w:r w:rsidRPr="00CD22D0">
              <w:rPr>
                <w:rFonts w:eastAsia="Times New Roman"/>
                <w:b w:val="0"/>
                <w:sz w:val="18"/>
                <w:szCs w:val="18"/>
                <w:lang w:eastAsia="en-US"/>
              </w:rPr>
              <w:t xml:space="preserve"> </w:t>
            </w:r>
            <w:r w:rsidRPr="00CD22D0">
              <w:rPr>
                <w:rFonts w:eastAsia="Times New Roman"/>
                <w:b w:val="0"/>
                <w:sz w:val="18"/>
                <w:szCs w:val="18"/>
                <w:lang w:val="en-US" w:eastAsia="en-US"/>
              </w:rPr>
              <w:t>892</w:t>
            </w:r>
          </w:p>
        </w:tc>
        <w:tc>
          <w:tcPr>
            <w:tcW w:w="1149" w:type="dxa"/>
            <w:vAlign w:val="bottom"/>
          </w:tcPr>
          <w:p w:rsidR="00DA1DA0" w:rsidRPr="00CD22D0" w:rsidRDefault="00DA1DA0" w:rsidP="00DA1DA0">
            <w:pPr>
              <w:pStyle w:val="BracketsallignmentBold"/>
              <w:rPr>
                <w:rFonts w:eastAsia="Times New Roman"/>
                <w:b w:val="0"/>
                <w:sz w:val="18"/>
                <w:szCs w:val="18"/>
                <w:lang w:val="en-US" w:eastAsia="en-US"/>
              </w:rPr>
            </w:pPr>
            <w:r w:rsidRPr="00CD22D0">
              <w:rPr>
                <w:rFonts w:eastAsia="Times New Roman"/>
                <w:b w:val="0"/>
                <w:sz w:val="18"/>
                <w:szCs w:val="18"/>
                <w:lang w:val="en-US" w:eastAsia="en-US"/>
              </w:rPr>
              <w:t>3</w:t>
            </w:r>
            <w:r w:rsidRPr="00CD22D0">
              <w:rPr>
                <w:rFonts w:eastAsia="Times New Roman"/>
                <w:b w:val="0"/>
                <w:sz w:val="18"/>
                <w:szCs w:val="18"/>
                <w:lang w:eastAsia="en-US"/>
              </w:rPr>
              <w:t xml:space="preserve"> </w:t>
            </w:r>
            <w:r w:rsidRPr="00CD22D0">
              <w:rPr>
                <w:rFonts w:eastAsia="Times New Roman"/>
                <w:b w:val="0"/>
                <w:sz w:val="18"/>
                <w:szCs w:val="18"/>
                <w:lang w:val="en-US" w:eastAsia="en-US"/>
              </w:rPr>
              <w:t>576</w:t>
            </w:r>
          </w:p>
        </w:tc>
        <w:tc>
          <w:tcPr>
            <w:tcW w:w="1064" w:type="dxa"/>
            <w:vAlign w:val="bottom"/>
          </w:tcPr>
          <w:p w:rsidR="00DA1DA0" w:rsidRPr="00CD22D0" w:rsidRDefault="00DA1DA0" w:rsidP="00DA1DA0">
            <w:pPr>
              <w:pStyle w:val="BracketsallignmentBold"/>
              <w:rPr>
                <w:rFonts w:eastAsia="Times New Roman"/>
                <w:b w:val="0"/>
                <w:sz w:val="18"/>
                <w:szCs w:val="18"/>
                <w:lang w:val="en-US" w:eastAsia="en-US"/>
              </w:rPr>
            </w:pPr>
            <w:r w:rsidRPr="00CD22D0">
              <w:rPr>
                <w:rFonts w:eastAsia="Times New Roman"/>
                <w:b w:val="0"/>
                <w:sz w:val="18"/>
                <w:szCs w:val="18"/>
                <w:lang w:val="en-US" w:eastAsia="en-US"/>
              </w:rPr>
              <w:t>250</w:t>
            </w:r>
            <w:r w:rsidRPr="00CD22D0">
              <w:rPr>
                <w:rFonts w:eastAsia="Times New Roman"/>
                <w:b w:val="0"/>
                <w:sz w:val="18"/>
                <w:szCs w:val="18"/>
                <w:lang w:eastAsia="en-US"/>
              </w:rPr>
              <w:t xml:space="preserve"> </w:t>
            </w:r>
            <w:r w:rsidRPr="00CD22D0">
              <w:rPr>
                <w:rFonts w:eastAsia="Times New Roman"/>
                <w:b w:val="0"/>
                <w:sz w:val="18"/>
                <w:szCs w:val="18"/>
                <w:lang w:val="en-US" w:eastAsia="en-US"/>
              </w:rPr>
              <w:t>816</w:t>
            </w:r>
          </w:p>
        </w:tc>
      </w:tr>
      <w:tr w:rsidR="00DA1DA0" w:rsidRPr="00CD22D0" w:rsidTr="001B7151">
        <w:tc>
          <w:tcPr>
            <w:tcW w:w="1800" w:type="dxa"/>
            <w:vAlign w:val="bottom"/>
          </w:tcPr>
          <w:p w:rsidR="00DA1DA0" w:rsidRPr="00CD22D0" w:rsidRDefault="00DA1DA0" w:rsidP="00DA1DA0">
            <w:pPr>
              <w:pStyle w:val="TableNotBold"/>
              <w:rPr>
                <w:szCs w:val="18"/>
                <w:lang w:eastAsia="en-US"/>
              </w:rPr>
            </w:pPr>
            <w:r w:rsidRPr="00CD22D0">
              <w:rPr>
                <w:szCs w:val="18"/>
                <w:lang w:eastAsia="en-US"/>
              </w:rPr>
              <w:t>Надходження</w:t>
            </w:r>
          </w:p>
        </w:tc>
        <w:tc>
          <w:tcPr>
            <w:tcW w:w="990" w:type="dxa"/>
            <w:vAlign w:val="bottom"/>
          </w:tcPr>
          <w:p w:rsidR="00DA1DA0" w:rsidRPr="00CD22D0" w:rsidRDefault="00DA1DA0" w:rsidP="00DA1DA0">
            <w:pPr>
              <w:pStyle w:val="BracketsallignmentBold"/>
              <w:rPr>
                <w:rFonts w:eastAsia="Times New Roman"/>
                <w:b w:val="0"/>
                <w:sz w:val="18"/>
                <w:szCs w:val="18"/>
                <w:lang w:eastAsia="en-US"/>
              </w:rPr>
            </w:pPr>
            <w:r w:rsidRPr="00CD22D0">
              <w:rPr>
                <w:rFonts w:eastAsia="Times New Roman"/>
                <w:b w:val="0"/>
                <w:sz w:val="18"/>
                <w:szCs w:val="18"/>
                <w:lang w:eastAsia="en-US"/>
              </w:rPr>
              <w:t>-</w:t>
            </w:r>
          </w:p>
        </w:tc>
        <w:tc>
          <w:tcPr>
            <w:tcW w:w="987" w:type="dxa"/>
            <w:vAlign w:val="bottom"/>
          </w:tcPr>
          <w:p w:rsidR="00DA1DA0" w:rsidRPr="00CD22D0" w:rsidRDefault="00DA1DA0" w:rsidP="00DA1DA0">
            <w:pPr>
              <w:pStyle w:val="BracketsallignmentBold"/>
              <w:rPr>
                <w:rFonts w:eastAsia="Times New Roman"/>
                <w:b w:val="0"/>
                <w:sz w:val="18"/>
                <w:szCs w:val="18"/>
                <w:lang w:val="en-US" w:eastAsia="en-US"/>
              </w:rPr>
            </w:pPr>
            <w:r w:rsidRPr="00CD22D0">
              <w:rPr>
                <w:rFonts w:eastAsia="Times New Roman"/>
                <w:b w:val="0"/>
                <w:sz w:val="18"/>
                <w:szCs w:val="18"/>
                <w:lang w:val="en-US" w:eastAsia="en-US"/>
              </w:rPr>
              <w:t>-</w:t>
            </w:r>
          </w:p>
        </w:tc>
        <w:tc>
          <w:tcPr>
            <w:tcW w:w="1050" w:type="dxa"/>
            <w:vAlign w:val="bottom"/>
          </w:tcPr>
          <w:p w:rsidR="00DA1DA0" w:rsidRPr="00CD22D0" w:rsidRDefault="00DA1DA0" w:rsidP="00DA1DA0">
            <w:pPr>
              <w:pStyle w:val="BracketsallignmentBold"/>
              <w:rPr>
                <w:rFonts w:eastAsia="Times New Roman"/>
                <w:b w:val="0"/>
                <w:sz w:val="18"/>
                <w:szCs w:val="18"/>
                <w:lang w:val="en-US" w:eastAsia="en-US"/>
              </w:rPr>
            </w:pPr>
            <w:r w:rsidRPr="00CD22D0">
              <w:rPr>
                <w:rFonts w:eastAsia="Times New Roman"/>
                <w:b w:val="0"/>
                <w:sz w:val="18"/>
                <w:szCs w:val="18"/>
                <w:lang w:val="en-US" w:eastAsia="en-US"/>
              </w:rPr>
              <w:t>-</w:t>
            </w:r>
          </w:p>
        </w:tc>
        <w:tc>
          <w:tcPr>
            <w:tcW w:w="1023" w:type="dxa"/>
            <w:vAlign w:val="bottom"/>
          </w:tcPr>
          <w:p w:rsidR="00DA1DA0" w:rsidRPr="00CD22D0" w:rsidRDefault="00DA1DA0" w:rsidP="00DA1DA0">
            <w:pPr>
              <w:pStyle w:val="BracketsallignmentBold"/>
              <w:rPr>
                <w:rFonts w:eastAsia="Times New Roman"/>
                <w:b w:val="0"/>
                <w:sz w:val="18"/>
                <w:szCs w:val="18"/>
                <w:lang w:eastAsia="en-US"/>
              </w:rPr>
            </w:pPr>
            <w:r w:rsidRPr="00CD22D0">
              <w:rPr>
                <w:rFonts w:eastAsia="Times New Roman"/>
                <w:b w:val="0"/>
                <w:sz w:val="18"/>
                <w:szCs w:val="18"/>
                <w:lang w:eastAsia="en-US"/>
              </w:rPr>
              <w:t>-</w:t>
            </w:r>
          </w:p>
        </w:tc>
        <w:tc>
          <w:tcPr>
            <w:tcW w:w="1143" w:type="dxa"/>
            <w:vAlign w:val="bottom"/>
          </w:tcPr>
          <w:p w:rsidR="00DA1DA0" w:rsidRPr="00CD22D0" w:rsidRDefault="00DA1DA0" w:rsidP="00DA1DA0">
            <w:pPr>
              <w:pStyle w:val="BracketsallignmentBold"/>
              <w:rPr>
                <w:rFonts w:eastAsia="Times New Roman"/>
                <w:b w:val="0"/>
                <w:sz w:val="18"/>
                <w:szCs w:val="18"/>
                <w:lang w:eastAsia="en-US"/>
              </w:rPr>
            </w:pPr>
            <w:r w:rsidRPr="00CD22D0">
              <w:rPr>
                <w:rFonts w:eastAsia="Times New Roman"/>
                <w:b w:val="0"/>
                <w:sz w:val="18"/>
                <w:szCs w:val="18"/>
                <w:lang w:eastAsia="en-US"/>
              </w:rPr>
              <w:t>369</w:t>
            </w:r>
          </w:p>
        </w:tc>
        <w:tc>
          <w:tcPr>
            <w:tcW w:w="1149" w:type="dxa"/>
            <w:vAlign w:val="bottom"/>
          </w:tcPr>
          <w:p w:rsidR="00DA1DA0" w:rsidRPr="00CD22D0" w:rsidRDefault="00DA1DA0" w:rsidP="00DA1DA0">
            <w:pPr>
              <w:pStyle w:val="BracketsallignmentBold"/>
              <w:rPr>
                <w:rFonts w:eastAsia="Times New Roman"/>
                <w:b w:val="0"/>
                <w:sz w:val="18"/>
                <w:szCs w:val="18"/>
                <w:lang w:eastAsia="en-US"/>
              </w:rPr>
            </w:pPr>
            <w:r w:rsidRPr="00CD22D0">
              <w:rPr>
                <w:rFonts w:eastAsia="Times New Roman"/>
                <w:b w:val="0"/>
                <w:sz w:val="18"/>
                <w:szCs w:val="18"/>
                <w:lang w:eastAsia="en-US"/>
              </w:rPr>
              <w:t>34 009</w:t>
            </w:r>
          </w:p>
        </w:tc>
        <w:tc>
          <w:tcPr>
            <w:tcW w:w="1064" w:type="dxa"/>
            <w:vAlign w:val="bottom"/>
          </w:tcPr>
          <w:p w:rsidR="00DA1DA0" w:rsidRPr="00CD22D0" w:rsidRDefault="00DA1DA0" w:rsidP="00DA1DA0">
            <w:pPr>
              <w:pStyle w:val="BracketsallignmentBold"/>
              <w:rPr>
                <w:rFonts w:eastAsia="Times New Roman"/>
                <w:b w:val="0"/>
                <w:sz w:val="18"/>
                <w:szCs w:val="18"/>
                <w:lang w:val="en-US" w:eastAsia="en-US"/>
              </w:rPr>
            </w:pPr>
            <w:r w:rsidRPr="00CD22D0">
              <w:rPr>
                <w:rFonts w:eastAsia="Times New Roman"/>
                <w:b w:val="0"/>
                <w:sz w:val="18"/>
                <w:szCs w:val="18"/>
                <w:lang w:val="en-US" w:eastAsia="en-US"/>
              </w:rPr>
              <w:t>34 378</w:t>
            </w:r>
          </w:p>
        </w:tc>
      </w:tr>
      <w:tr w:rsidR="00DA1DA0" w:rsidRPr="00CD22D0" w:rsidTr="001B7151">
        <w:tc>
          <w:tcPr>
            <w:tcW w:w="1800" w:type="dxa"/>
            <w:vAlign w:val="bottom"/>
          </w:tcPr>
          <w:p w:rsidR="00DA1DA0" w:rsidRPr="00CD22D0" w:rsidRDefault="00DA1DA0" w:rsidP="00DA1DA0">
            <w:pPr>
              <w:pStyle w:val="TableNotBold"/>
              <w:rPr>
                <w:szCs w:val="18"/>
                <w:lang w:eastAsia="en-US"/>
              </w:rPr>
            </w:pPr>
            <w:r w:rsidRPr="00CD22D0">
              <w:rPr>
                <w:szCs w:val="18"/>
                <w:lang w:eastAsia="en-US"/>
              </w:rPr>
              <w:t>Передачі</w:t>
            </w:r>
          </w:p>
        </w:tc>
        <w:tc>
          <w:tcPr>
            <w:tcW w:w="990" w:type="dxa"/>
            <w:vAlign w:val="bottom"/>
          </w:tcPr>
          <w:p w:rsidR="00DA1DA0" w:rsidRPr="00CD22D0" w:rsidRDefault="00DA1DA0" w:rsidP="00DA1DA0">
            <w:pPr>
              <w:pStyle w:val="BracketsallignmentBold"/>
              <w:rPr>
                <w:rFonts w:eastAsia="Times New Roman"/>
                <w:b w:val="0"/>
                <w:sz w:val="18"/>
                <w:szCs w:val="18"/>
                <w:lang w:eastAsia="en-US"/>
              </w:rPr>
            </w:pPr>
            <w:r w:rsidRPr="00CD22D0">
              <w:rPr>
                <w:rFonts w:eastAsia="Times New Roman"/>
                <w:b w:val="0"/>
                <w:sz w:val="18"/>
                <w:szCs w:val="18"/>
                <w:lang w:eastAsia="en-US"/>
              </w:rPr>
              <w:t>-</w:t>
            </w:r>
          </w:p>
        </w:tc>
        <w:tc>
          <w:tcPr>
            <w:tcW w:w="987" w:type="dxa"/>
            <w:vAlign w:val="bottom"/>
          </w:tcPr>
          <w:p w:rsidR="00DA1DA0" w:rsidRPr="00CD22D0" w:rsidRDefault="00DA1DA0" w:rsidP="00DA1DA0">
            <w:pPr>
              <w:pStyle w:val="BracketsallignmentBold"/>
              <w:rPr>
                <w:rFonts w:eastAsia="Times New Roman"/>
                <w:b w:val="0"/>
                <w:sz w:val="18"/>
                <w:szCs w:val="18"/>
                <w:lang w:eastAsia="en-US"/>
              </w:rPr>
            </w:pPr>
            <w:r w:rsidRPr="00CD22D0">
              <w:rPr>
                <w:rFonts w:eastAsia="Times New Roman"/>
                <w:b w:val="0"/>
                <w:sz w:val="18"/>
                <w:szCs w:val="18"/>
                <w:lang w:eastAsia="en-US"/>
              </w:rPr>
              <w:t>21 907</w:t>
            </w:r>
          </w:p>
        </w:tc>
        <w:tc>
          <w:tcPr>
            <w:tcW w:w="1050" w:type="dxa"/>
            <w:vAlign w:val="bottom"/>
          </w:tcPr>
          <w:p w:rsidR="00DA1DA0" w:rsidRPr="00CD22D0" w:rsidRDefault="00DA1DA0" w:rsidP="00DA1DA0">
            <w:pPr>
              <w:pStyle w:val="BracketsallignmentBold"/>
              <w:rPr>
                <w:rFonts w:eastAsia="Times New Roman"/>
                <w:b w:val="0"/>
                <w:sz w:val="18"/>
                <w:szCs w:val="18"/>
                <w:lang w:val="en-US" w:eastAsia="en-US"/>
              </w:rPr>
            </w:pPr>
            <w:r w:rsidRPr="00CD22D0">
              <w:rPr>
                <w:rFonts w:eastAsia="Times New Roman"/>
                <w:b w:val="0"/>
                <w:sz w:val="18"/>
                <w:szCs w:val="18"/>
                <w:lang w:eastAsia="en-US"/>
              </w:rPr>
              <w:t>6 505</w:t>
            </w:r>
          </w:p>
        </w:tc>
        <w:tc>
          <w:tcPr>
            <w:tcW w:w="1023" w:type="dxa"/>
            <w:vAlign w:val="bottom"/>
          </w:tcPr>
          <w:p w:rsidR="00DA1DA0" w:rsidRPr="00CD22D0" w:rsidRDefault="00DA1DA0" w:rsidP="00DA1DA0">
            <w:pPr>
              <w:pStyle w:val="BracketsallignmentBold"/>
              <w:rPr>
                <w:rFonts w:eastAsia="Times New Roman"/>
                <w:b w:val="0"/>
                <w:sz w:val="18"/>
                <w:szCs w:val="18"/>
                <w:lang w:eastAsia="en-US"/>
              </w:rPr>
            </w:pPr>
            <w:r w:rsidRPr="00CD22D0">
              <w:rPr>
                <w:rFonts w:eastAsia="Times New Roman"/>
                <w:b w:val="0"/>
                <w:sz w:val="18"/>
                <w:szCs w:val="18"/>
                <w:lang w:eastAsia="en-US"/>
              </w:rPr>
              <w:t>-</w:t>
            </w:r>
          </w:p>
        </w:tc>
        <w:tc>
          <w:tcPr>
            <w:tcW w:w="1143" w:type="dxa"/>
            <w:vAlign w:val="bottom"/>
          </w:tcPr>
          <w:p w:rsidR="00DA1DA0" w:rsidRPr="00CD22D0" w:rsidRDefault="00DA1DA0" w:rsidP="00DA1DA0">
            <w:pPr>
              <w:pStyle w:val="BracketsallignmentBold"/>
              <w:rPr>
                <w:rFonts w:eastAsia="Times New Roman"/>
                <w:b w:val="0"/>
                <w:sz w:val="18"/>
                <w:szCs w:val="18"/>
                <w:lang w:eastAsia="en-US"/>
              </w:rPr>
            </w:pPr>
            <w:r w:rsidRPr="00CD22D0">
              <w:rPr>
                <w:rFonts w:eastAsia="Times New Roman"/>
                <w:b w:val="0"/>
                <w:sz w:val="18"/>
                <w:szCs w:val="18"/>
                <w:lang w:eastAsia="en-US"/>
              </w:rPr>
              <w:t>(833)</w:t>
            </w:r>
          </w:p>
        </w:tc>
        <w:tc>
          <w:tcPr>
            <w:tcW w:w="1149" w:type="dxa"/>
            <w:vAlign w:val="bottom"/>
          </w:tcPr>
          <w:p w:rsidR="00DA1DA0" w:rsidRPr="00CD22D0" w:rsidRDefault="00DA1DA0" w:rsidP="00DA1DA0">
            <w:pPr>
              <w:pStyle w:val="BracketsallignmentBold"/>
              <w:rPr>
                <w:rFonts w:eastAsia="Times New Roman"/>
                <w:b w:val="0"/>
                <w:sz w:val="18"/>
                <w:szCs w:val="18"/>
                <w:lang w:val="en-US" w:eastAsia="en-US"/>
              </w:rPr>
            </w:pPr>
            <w:r w:rsidRPr="00CD22D0">
              <w:rPr>
                <w:rFonts w:eastAsia="Times New Roman"/>
                <w:b w:val="0"/>
                <w:sz w:val="18"/>
                <w:szCs w:val="18"/>
                <w:lang w:eastAsia="en-US"/>
              </w:rPr>
              <w:t>(27 579)</w:t>
            </w:r>
          </w:p>
        </w:tc>
        <w:tc>
          <w:tcPr>
            <w:tcW w:w="1064" w:type="dxa"/>
            <w:vAlign w:val="bottom"/>
          </w:tcPr>
          <w:p w:rsidR="00DA1DA0" w:rsidRPr="00CD22D0" w:rsidRDefault="00DA1DA0" w:rsidP="00DA1DA0">
            <w:pPr>
              <w:pStyle w:val="BracketsallignmentBold"/>
              <w:rPr>
                <w:rFonts w:eastAsia="Times New Roman"/>
                <w:b w:val="0"/>
                <w:sz w:val="18"/>
                <w:szCs w:val="18"/>
                <w:lang w:eastAsia="en-US"/>
              </w:rPr>
            </w:pPr>
            <w:r w:rsidRPr="00CD22D0">
              <w:rPr>
                <w:rFonts w:eastAsia="Times New Roman"/>
                <w:b w:val="0"/>
                <w:sz w:val="18"/>
                <w:szCs w:val="18"/>
                <w:lang w:eastAsia="en-US"/>
              </w:rPr>
              <w:t>-</w:t>
            </w:r>
          </w:p>
        </w:tc>
      </w:tr>
      <w:tr w:rsidR="00DA1DA0" w:rsidRPr="00CD22D0" w:rsidTr="001B7151">
        <w:tc>
          <w:tcPr>
            <w:tcW w:w="1800" w:type="dxa"/>
            <w:vAlign w:val="bottom"/>
          </w:tcPr>
          <w:p w:rsidR="00DA1DA0" w:rsidRPr="00CD22D0" w:rsidRDefault="00DA1DA0" w:rsidP="00DA1DA0">
            <w:pPr>
              <w:pStyle w:val="TableNotBold"/>
              <w:rPr>
                <w:szCs w:val="18"/>
                <w:lang w:eastAsia="en-US"/>
              </w:rPr>
            </w:pPr>
            <w:r w:rsidRPr="00CD22D0">
              <w:rPr>
                <w:szCs w:val="18"/>
                <w:lang w:eastAsia="en-US"/>
              </w:rPr>
              <w:t>Вибуття</w:t>
            </w:r>
          </w:p>
        </w:tc>
        <w:tc>
          <w:tcPr>
            <w:tcW w:w="990" w:type="dxa"/>
            <w:vAlign w:val="bottom"/>
          </w:tcPr>
          <w:p w:rsidR="00DA1DA0" w:rsidRPr="00CD22D0" w:rsidRDefault="00DA1DA0" w:rsidP="00DA1DA0">
            <w:pPr>
              <w:pStyle w:val="BracketsallignmentBold"/>
              <w:rPr>
                <w:rFonts w:eastAsia="Times New Roman"/>
                <w:b w:val="0"/>
                <w:sz w:val="18"/>
                <w:szCs w:val="18"/>
                <w:lang w:eastAsia="en-US"/>
              </w:rPr>
            </w:pPr>
            <w:r w:rsidRPr="00CD22D0">
              <w:rPr>
                <w:rFonts w:eastAsia="Times New Roman"/>
                <w:b w:val="0"/>
                <w:sz w:val="18"/>
                <w:szCs w:val="18"/>
                <w:lang w:eastAsia="en-US"/>
              </w:rPr>
              <w:t>-</w:t>
            </w:r>
          </w:p>
        </w:tc>
        <w:tc>
          <w:tcPr>
            <w:tcW w:w="987" w:type="dxa"/>
            <w:vAlign w:val="bottom"/>
          </w:tcPr>
          <w:p w:rsidR="00DA1DA0" w:rsidRPr="00CD22D0" w:rsidRDefault="00DA1DA0" w:rsidP="00DA1DA0">
            <w:pPr>
              <w:pStyle w:val="BracketsallignmentBold"/>
              <w:rPr>
                <w:rFonts w:eastAsia="Times New Roman"/>
                <w:b w:val="0"/>
                <w:sz w:val="18"/>
                <w:szCs w:val="18"/>
                <w:lang w:eastAsia="en-US"/>
              </w:rPr>
            </w:pPr>
            <w:r w:rsidRPr="00CD22D0">
              <w:rPr>
                <w:rFonts w:eastAsia="Times New Roman"/>
                <w:b w:val="0"/>
                <w:sz w:val="18"/>
                <w:szCs w:val="18"/>
                <w:lang w:eastAsia="en-US"/>
              </w:rPr>
              <w:t>(180)</w:t>
            </w:r>
          </w:p>
        </w:tc>
        <w:tc>
          <w:tcPr>
            <w:tcW w:w="1050" w:type="dxa"/>
            <w:vAlign w:val="bottom"/>
          </w:tcPr>
          <w:p w:rsidR="00DA1DA0" w:rsidRPr="00CD22D0" w:rsidRDefault="00DA1DA0" w:rsidP="00DA1DA0">
            <w:pPr>
              <w:pStyle w:val="BracketsallignmentBold"/>
              <w:rPr>
                <w:rFonts w:eastAsia="Times New Roman"/>
                <w:b w:val="0"/>
                <w:sz w:val="18"/>
                <w:szCs w:val="18"/>
                <w:lang w:eastAsia="en-US"/>
              </w:rPr>
            </w:pPr>
            <w:r w:rsidRPr="00CD22D0">
              <w:rPr>
                <w:rFonts w:eastAsia="Times New Roman"/>
                <w:b w:val="0"/>
                <w:sz w:val="18"/>
                <w:szCs w:val="18"/>
                <w:lang w:eastAsia="en-US"/>
              </w:rPr>
              <w:t xml:space="preserve">(915) </w:t>
            </w:r>
          </w:p>
        </w:tc>
        <w:tc>
          <w:tcPr>
            <w:tcW w:w="1023" w:type="dxa"/>
            <w:vAlign w:val="bottom"/>
          </w:tcPr>
          <w:p w:rsidR="00DA1DA0" w:rsidRPr="00CD22D0" w:rsidRDefault="00DA1DA0" w:rsidP="00DA1DA0">
            <w:pPr>
              <w:pStyle w:val="BracketsallignmentBold"/>
              <w:rPr>
                <w:rFonts w:eastAsia="Times New Roman"/>
                <w:b w:val="0"/>
                <w:sz w:val="18"/>
                <w:szCs w:val="18"/>
                <w:lang w:eastAsia="en-US"/>
              </w:rPr>
            </w:pPr>
            <w:r w:rsidRPr="00CD22D0">
              <w:rPr>
                <w:rFonts w:eastAsia="Times New Roman"/>
                <w:b w:val="0"/>
                <w:sz w:val="18"/>
                <w:szCs w:val="18"/>
                <w:lang w:val="en-US" w:eastAsia="en-US"/>
              </w:rPr>
              <w:t>(</w:t>
            </w:r>
            <w:r w:rsidRPr="00CD22D0">
              <w:rPr>
                <w:rFonts w:eastAsia="Times New Roman"/>
                <w:b w:val="0"/>
                <w:sz w:val="18"/>
                <w:szCs w:val="18"/>
                <w:lang w:eastAsia="en-US"/>
              </w:rPr>
              <w:t>303</w:t>
            </w:r>
            <w:r w:rsidRPr="00CD22D0">
              <w:rPr>
                <w:rFonts w:eastAsia="Times New Roman"/>
                <w:b w:val="0"/>
                <w:sz w:val="18"/>
                <w:szCs w:val="18"/>
                <w:lang w:val="en-US" w:eastAsia="en-US"/>
              </w:rPr>
              <w:t>)</w:t>
            </w:r>
          </w:p>
        </w:tc>
        <w:tc>
          <w:tcPr>
            <w:tcW w:w="1143" w:type="dxa"/>
            <w:vAlign w:val="bottom"/>
          </w:tcPr>
          <w:p w:rsidR="00DA1DA0" w:rsidRPr="00CD22D0" w:rsidRDefault="00DA1DA0" w:rsidP="00DA1DA0">
            <w:pPr>
              <w:pStyle w:val="BracketsallignmentBold"/>
              <w:rPr>
                <w:rFonts w:eastAsia="Times New Roman"/>
                <w:b w:val="0"/>
                <w:sz w:val="18"/>
                <w:szCs w:val="18"/>
                <w:lang w:eastAsia="en-US"/>
              </w:rPr>
            </w:pPr>
            <w:r w:rsidRPr="00CD22D0">
              <w:rPr>
                <w:rFonts w:eastAsia="Times New Roman"/>
                <w:b w:val="0"/>
                <w:sz w:val="18"/>
                <w:szCs w:val="18"/>
                <w:lang w:eastAsia="en-US"/>
              </w:rPr>
              <w:t>(187)</w:t>
            </w:r>
          </w:p>
        </w:tc>
        <w:tc>
          <w:tcPr>
            <w:tcW w:w="1149" w:type="dxa"/>
            <w:vAlign w:val="bottom"/>
          </w:tcPr>
          <w:p w:rsidR="00DA1DA0" w:rsidRPr="00CD22D0" w:rsidRDefault="00DA1DA0" w:rsidP="00DA1DA0">
            <w:pPr>
              <w:pStyle w:val="BracketsallignmentBold"/>
              <w:rPr>
                <w:rFonts w:eastAsia="Times New Roman"/>
                <w:b w:val="0"/>
                <w:sz w:val="18"/>
                <w:szCs w:val="18"/>
                <w:lang w:val="en-US" w:eastAsia="en-US"/>
              </w:rPr>
            </w:pPr>
            <w:r w:rsidRPr="00CD22D0">
              <w:rPr>
                <w:rFonts w:eastAsia="Times New Roman"/>
                <w:b w:val="0"/>
                <w:sz w:val="18"/>
                <w:szCs w:val="18"/>
                <w:lang w:val="en-US" w:eastAsia="en-US"/>
              </w:rPr>
              <w:t>-</w:t>
            </w:r>
          </w:p>
        </w:tc>
        <w:tc>
          <w:tcPr>
            <w:tcW w:w="1064" w:type="dxa"/>
            <w:vAlign w:val="bottom"/>
          </w:tcPr>
          <w:p w:rsidR="00DA1DA0" w:rsidRPr="00CD22D0" w:rsidRDefault="00DA1DA0" w:rsidP="00DA1DA0">
            <w:pPr>
              <w:pStyle w:val="BracketsallignmentBold"/>
              <w:rPr>
                <w:rFonts w:eastAsia="Times New Roman"/>
                <w:b w:val="0"/>
                <w:sz w:val="18"/>
                <w:szCs w:val="18"/>
                <w:lang w:eastAsia="en-US"/>
              </w:rPr>
            </w:pPr>
            <w:r w:rsidRPr="00CD22D0">
              <w:rPr>
                <w:rFonts w:eastAsia="Times New Roman"/>
                <w:b w:val="0"/>
                <w:sz w:val="18"/>
                <w:szCs w:val="18"/>
                <w:lang w:eastAsia="en-US"/>
              </w:rPr>
              <w:t>(</w:t>
            </w:r>
            <w:r w:rsidRPr="00CD22D0">
              <w:rPr>
                <w:rFonts w:eastAsia="Times New Roman"/>
                <w:b w:val="0"/>
                <w:sz w:val="18"/>
                <w:szCs w:val="18"/>
                <w:lang w:val="en-US" w:eastAsia="en-US"/>
              </w:rPr>
              <w:t>1</w:t>
            </w:r>
            <w:r w:rsidRPr="00CD22D0">
              <w:rPr>
                <w:rFonts w:eastAsia="Times New Roman"/>
                <w:b w:val="0"/>
                <w:sz w:val="18"/>
                <w:szCs w:val="18"/>
                <w:lang w:eastAsia="en-US"/>
              </w:rPr>
              <w:t xml:space="preserve"> 5</w:t>
            </w:r>
            <w:r w:rsidRPr="00CD22D0">
              <w:rPr>
                <w:rFonts w:eastAsia="Times New Roman"/>
                <w:b w:val="0"/>
                <w:sz w:val="18"/>
                <w:szCs w:val="18"/>
                <w:lang w:val="en-US" w:eastAsia="en-US"/>
              </w:rPr>
              <w:t>85</w:t>
            </w:r>
            <w:r w:rsidRPr="00CD22D0">
              <w:rPr>
                <w:rFonts w:eastAsia="Times New Roman"/>
                <w:b w:val="0"/>
                <w:sz w:val="18"/>
                <w:szCs w:val="18"/>
                <w:lang w:eastAsia="en-US"/>
              </w:rPr>
              <w:t>)</w:t>
            </w:r>
          </w:p>
        </w:tc>
      </w:tr>
      <w:tr w:rsidR="006E01F2" w:rsidRPr="00CD22D0" w:rsidTr="001B7151">
        <w:tc>
          <w:tcPr>
            <w:tcW w:w="1800" w:type="dxa"/>
            <w:vAlign w:val="bottom"/>
          </w:tcPr>
          <w:p w:rsidR="006E01F2" w:rsidRPr="00CD22D0" w:rsidRDefault="006E01F2" w:rsidP="004F7CBF">
            <w:pPr>
              <w:pStyle w:val="TableNotBold"/>
              <w:rPr>
                <w:szCs w:val="18"/>
                <w:lang w:eastAsia="en-US"/>
              </w:rPr>
            </w:pPr>
          </w:p>
        </w:tc>
        <w:tc>
          <w:tcPr>
            <w:tcW w:w="990" w:type="dxa"/>
            <w:vAlign w:val="bottom"/>
          </w:tcPr>
          <w:p w:rsidR="006E01F2" w:rsidRPr="00CD22D0" w:rsidRDefault="006E01F2" w:rsidP="004F7CBF">
            <w:pPr>
              <w:pStyle w:val="32"/>
              <w:pBdr>
                <w:bottom w:val="single" w:sz="4" w:space="0" w:color="auto"/>
              </w:pBdr>
              <w:spacing w:after="130" w:line="130" w:lineRule="exact"/>
              <w:ind w:right="-3" w:firstLine="57"/>
              <w:jc w:val="right"/>
              <w:rPr>
                <w:position w:val="12"/>
                <w:sz w:val="18"/>
                <w:szCs w:val="18"/>
                <w:lang w:val="en-US" w:eastAsia="en-US"/>
              </w:rPr>
            </w:pPr>
          </w:p>
        </w:tc>
        <w:tc>
          <w:tcPr>
            <w:tcW w:w="987" w:type="dxa"/>
            <w:vAlign w:val="bottom"/>
          </w:tcPr>
          <w:p w:rsidR="006E01F2" w:rsidRPr="00CD22D0" w:rsidRDefault="006E01F2" w:rsidP="004F7CBF">
            <w:pPr>
              <w:pStyle w:val="32"/>
              <w:pBdr>
                <w:bottom w:val="single" w:sz="4" w:space="0" w:color="auto"/>
              </w:pBdr>
              <w:spacing w:after="130" w:line="130" w:lineRule="exact"/>
              <w:ind w:right="-3" w:firstLine="57"/>
              <w:jc w:val="right"/>
              <w:rPr>
                <w:position w:val="12"/>
                <w:sz w:val="18"/>
                <w:szCs w:val="18"/>
                <w:lang w:val="en-US" w:eastAsia="en-US"/>
              </w:rPr>
            </w:pPr>
          </w:p>
        </w:tc>
        <w:tc>
          <w:tcPr>
            <w:tcW w:w="1050" w:type="dxa"/>
            <w:vAlign w:val="bottom"/>
          </w:tcPr>
          <w:p w:rsidR="006E01F2" w:rsidRPr="00CD22D0" w:rsidRDefault="006E01F2" w:rsidP="004F7CBF">
            <w:pPr>
              <w:pStyle w:val="32"/>
              <w:pBdr>
                <w:bottom w:val="single" w:sz="4" w:space="0" w:color="auto"/>
              </w:pBdr>
              <w:spacing w:after="130" w:line="130" w:lineRule="exact"/>
              <w:ind w:right="-3" w:firstLine="57"/>
              <w:jc w:val="right"/>
              <w:rPr>
                <w:position w:val="12"/>
                <w:sz w:val="18"/>
                <w:szCs w:val="18"/>
                <w:lang w:val="en-US" w:eastAsia="en-US"/>
              </w:rPr>
            </w:pPr>
          </w:p>
        </w:tc>
        <w:tc>
          <w:tcPr>
            <w:tcW w:w="1023" w:type="dxa"/>
            <w:vAlign w:val="bottom"/>
          </w:tcPr>
          <w:p w:rsidR="006E01F2" w:rsidRPr="00CD22D0" w:rsidRDefault="006E01F2" w:rsidP="004F7CBF">
            <w:pPr>
              <w:pStyle w:val="32"/>
              <w:pBdr>
                <w:bottom w:val="single" w:sz="4" w:space="0" w:color="auto"/>
              </w:pBdr>
              <w:spacing w:after="130" w:line="130" w:lineRule="exact"/>
              <w:ind w:right="-3" w:firstLine="57"/>
              <w:jc w:val="right"/>
              <w:rPr>
                <w:position w:val="12"/>
                <w:sz w:val="18"/>
                <w:szCs w:val="18"/>
                <w:lang w:val="en-US" w:eastAsia="en-US"/>
              </w:rPr>
            </w:pPr>
          </w:p>
        </w:tc>
        <w:tc>
          <w:tcPr>
            <w:tcW w:w="1143" w:type="dxa"/>
            <w:vAlign w:val="bottom"/>
          </w:tcPr>
          <w:p w:rsidR="006E01F2" w:rsidRPr="00CD22D0" w:rsidRDefault="006E01F2" w:rsidP="004F7CBF">
            <w:pPr>
              <w:pStyle w:val="32"/>
              <w:pBdr>
                <w:bottom w:val="single" w:sz="4" w:space="0" w:color="auto"/>
              </w:pBdr>
              <w:spacing w:after="130" w:line="130" w:lineRule="exact"/>
              <w:ind w:right="-3" w:firstLine="57"/>
              <w:jc w:val="right"/>
              <w:rPr>
                <w:position w:val="12"/>
                <w:sz w:val="18"/>
                <w:szCs w:val="18"/>
                <w:lang w:val="en-US" w:eastAsia="en-US"/>
              </w:rPr>
            </w:pPr>
          </w:p>
        </w:tc>
        <w:tc>
          <w:tcPr>
            <w:tcW w:w="1149" w:type="dxa"/>
            <w:vAlign w:val="bottom"/>
          </w:tcPr>
          <w:p w:rsidR="006E01F2" w:rsidRPr="00CD22D0" w:rsidRDefault="006E01F2" w:rsidP="004F7CBF">
            <w:pPr>
              <w:pStyle w:val="32"/>
              <w:pBdr>
                <w:bottom w:val="single" w:sz="4" w:space="0" w:color="auto"/>
              </w:pBdr>
              <w:spacing w:after="130" w:line="130" w:lineRule="exact"/>
              <w:ind w:right="-3" w:firstLine="57"/>
              <w:jc w:val="right"/>
              <w:rPr>
                <w:position w:val="12"/>
                <w:sz w:val="18"/>
                <w:szCs w:val="18"/>
                <w:lang w:val="en-US" w:eastAsia="en-US"/>
              </w:rPr>
            </w:pPr>
          </w:p>
        </w:tc>
        <w:tc>
          <w:tcPr>
            <w:tcW w:w="1064" w:type="dxa"/>
            <w:vAlign w:val="bottom"/>
          </w:tcPr>
          <w:p w:rsidR="006E01F2" w:rsidRPr="00CD22D0" w:rsidRDefault="006E01F2" w:rsidP="004F7CBF">
            <w:pPr>
              <w:pStyle w:val="32"/>
              <w:pBdr>
                <w:bottom w:val="single" w:sz="4" w:space="0" w:color="auto"/>
              </w:pBdr>
              <w:spacing w:after="130" w:line="130" w:lineRule="exact"/>
              <w:ind w:right="-3" w:firstLine="57"/>
              <w:jc w:val="right"/>
              <w:rPr>
                <w:position w:val="12"/>
                <w:sz w:val="18"/>
                <w:szCs w:val="18"/>
                <w:lang w:val="en-US" w:eastAsia="en-US"/>
              </w:rPr>
            </w:pPr>
          </w:p>
        </w:tc>
      </w:tr>
      <w:tr w:rsidR="00DA1DA0" w:rsidRPr="00CD22D0" w:rsidTr="001B7151">
        <w:tc>
          <w:tcPr>
            <w:tcW w:w="1800" w:type="dxa"/>
            <w:vAlign w:val="bottom"/>
          </w:tcPr>
          <w:p w:rsidR="00DA1DA0" w:rsidRPr="00CD22D0" w:rsidRDefault="00DA1DA0" w:rsidP="00DA1DA0">
            <w:pPr>
              <w:pStyle w:val="TableNotBold"/>
              <w:rPr>
                <w:szCs w:val="18"/>
                <w:lang w:eastAsia="en-US"/>
              </w:rPr>
            </w:pPr>
            <w:r w:rsidRPr="00CD22D0">
              <w:rPr>
                <w:szCs w:val="18"/>
                <w:lang w:eastAsia="en-US"/>
              </w:rPr>
              <w:t>На 31 грудня 2015 р.</w:t>
            </w:r>
          </w:p>
        </w:tc>
        <w:tc>
          <w:tcPr>
            <w:tcW w:w="990" w:type="dxa"/>
            <w:vAlign w:val="bottom"/>
          </w:tcPr>
          <w:p w:rsidR="00DA1DA0" w:rsidRPr="00CD22D0" w:rsidRDefault="00DA1DA0" w:rsidP="00DA1DA0">
            <w:pPr>
              <w:pStyle w:val="BracketsallignmentBold"/>
              <w:rPr>
                <w:rFonts w:eastAsia="Times New Roman"/>
                <w:b w:val="0"/>
                <w:sz w:val="18"/>
                <w:szCs w:val="18"/>
                <w:lang w:eastAsia="en-US"/>
              </w:rPr>
            </w:pPr>
            <w:r w:rsidRPr="00CD22D0">
              <w:rPr>
                <w:rFonts w:eastAsia="Times New Roman"/>
                <w:b w:val="0"/>
                <w:sz w:val="18"/>
                <w:szCs w:val="18"/>
                <w:lang w:eastAsia="en-US"/>
              </w:rPr>
              <w:t>774</w:t>
            </w:r>
          </w:p>
        </w:tc>
        <w:tc>
          <w:tcPr>
            <w:tcW w:w="987" w:type="dxa"/>
            <w:vAlign w:val="bottom"/>
          </w:tcPr>
          <w:p w:rsidR="00DA1DA0" w:rsidRPr="00CD22D0" w:rsidRDefault="00DA1DA0" w:rsidP="00DA1DA0">
            <w:pPr>
              <w:pStyle w:val="BracketsallignmentBold"/>
              <w:rPr>
                <w:rFonts w:eastAsia="Times New Roman"/>
                <w:b w:val="0"/>
                <w:sz w:val="18"/>
                <w:szCs w:val="18"/>
                <w:lang w:eastAsia="en-US"/>
              </w:rPr>
            </w:pPr>
            <w:r w:rsidRPr="00CD22D0">
              <w:rPr>
                <w:rFonts w:eastAsia="Times New Roman"/>
                <w:b w:val="0"/>
                <w:sz w:val="18"/>
                <w:szCs w:val="18"/>
                <w:lang w:eastAsia="en-US"/>
              </w:rPr>
              <w:t>140 366</w:t>
            </w:r>
          </w:p>
        </w:tc>
        <w:tc>
          <w:tcPr>
            <w:tcW w:w="1050" w:type="dxa"/>
            <w:vAlign w:val="bottom"/>
          </w:tcPr>
          <w:p w:rsidR="00DA1DA0" w:rsidRPr="00CD22D0" w:rsidRDefault="00DA1DA0" w:rsidP="00DA1DA0">
            <w:pPr>
              <w:pStyle w:val="BracketsallignmentBold"/>
              <w:rPr>
                <w:rFonts w:eastAsia="Times New Roman"/>
                <w:b w:val="0"/>
                <w:sz w:val="18"/>
                <w:szCs w:val="18"/>
                <w:lang w:eastAsia="en-US"/>
              </w:rPr>
            </w:pPr>
            <w:r w:rsidRPr="00CD22D0">
              <w:rPr>
                <w:rFonts w:eastAsia="Times New Roman"/>
                <w:b w:val="0"/>
                <w:sz w:val="18"/>
                <w:szCs w:val="18"/>
                <w:lang w:eastAsia="en-US"/>
              </w:rPr>
              <w:t>125 766</w:t>
            </w:r>
          </w:p>
        </w:tc>
        <w:tc>
          <w:tcPr>
            <w:tcW w:w="1023" w:type="dxa"/>
            <w:vAlign w:val="bottom"/>
          </w:tcPr>
          <w:p w:rsidR="00DA1DA0" w:rsidRPr="00CD22D0" w:rsidRDefault="00DA1DA0" w:rsidP="00DA1DA0">
            <w:pPr>
              <w:pStyle w:val="BracketsallignmentBold"/>
              <w:rPr>
                <w:rFonts w:eastAsia="Times New Roman"/>
                <w:b w:val="0"/>
                <w:sz w:val="18"/>
                <w:szCs w:val="18"/>
                <w:lang w:eastAsia="en-US"/>
              </w:rPr>
            </w:pPr>
            <w:r w:rsidRPr="00CD22D0">
              <w:rPr>
                <w:rFonts w:eastAsia="Times New Roman"/>
                <w:b w:val="0"/>
                <w:sz w:val="18"/>
                <w:szCs w:val="18"/>
                <w:lang w:eastAsia="en-US"/>
              </w:rPr>
              <w:t>2 456</w:t>
            </w:r>
          </w:p>
        </w:tc>
        <w:tc>
          <w:tcPr>
            <w:tcW w:w="1143" w:type="dxa"/>
            <w:vAlign w:val="bottom"/>
          </w:tcPr>
          <w:p w:rsidR="00DA1DA0" w:rsidRPr="00CD22D0" w:rsidRDefault="00DA1DA0" w:rsidP="00DA1DA0">
            <w:pPr>
              <w:pStyle w:val="BracketsallignmentBold"/>
              <w:rPr>
                <w:rFonts w:eastAsia="Times New Roman"/>
                <w:b w:val="0"/>
                <w:sz w:val="18"/>
                <w:szCs w:val="18"/>
                <w:lang w:eastAsia="en-US"/>
              </w:rPr>
            </w:pPr>
            <w:r w:rsidRPr="00CD22D0">
              <w:rPr>
                <w:rFonts w:eastAsia="Times New Roman"/>
                <w:b w:val="0"/>
                <w:sz w:val="18"/>
                <w:szCs w:val="18"/>
                <w:lang w:eastAsia="en-US"/>
              </w:rPr>
              <w:t>4 241</w:t>
            </w:r>
          </w:p>
        </w:tc>
        <w:tc>
          <w:tcPr>
            <w:tcW w:w="1149" w:type="dxa"/>
            <w:vAlign w:val="bottom"/>
          </w:tcPr>
          <w:p w:rsidR="00DA1DA0" w:rsidRPr="00CD22D0" w:rsidRDefault="00DA1DA0" w:rsidP="00DA1DA0">
            <w:pPr>
              <w:pStyle w:val="BracketsallignmentBold"/>
              <w:rPr>
                <w:rFonts w:eastAsia="Times New Roman"/>
                <w:b w:val="0"/>
                <w:sz w:val="18"/>
                <w:szCs w:val="18"/>
                <w:lang w:eastAsia="en-US"/>
              </w:rPr>
            </w:pPr>
            <w:r w:rsidRPr="00CD22D0">
              <w:rPr>
                <w:rFonts w:eastAsia="Times New Roman"/>
                <w:b w:val="0"/>
                <w:sz w:val="18"/>
                <w:szCs w:val="18"/>
                <w:lang w:eastAsia="en-US"/>
              </w:rPr>
              <w:t>10 006</w:t>
            </w:r>
          </w:p>
        </w:tc>
        <w:tc>
          <w:tcPr>
            <w:tcW w:w="1064" w:type="dxa"/>
            <w:vAlign w:val="bottom"/>
          </w:tcPr>
          <w:p w:rsidR="00DA1DA0" w:rsidRPr="00CD22D0" w:rsidRDefault="00DA1DA0" w:rsidP="00DA1DA0">
            <w:pPr>
              <w:pStyle w:val="BracketsallignmentBold"/>
              <w:rPr>
                <w:rFonts w:eastAsia="Times New Roman"/>
                <w:b w:val="0"/>
                <w:sz w:val="18"/>
                <w:szCs w:val="18"/>
                <w:lang w:eastAsia="en-US"/>
              </w:rPr>
            </w:pPr>
            <w:r w:rsidRPr="00CD22D0">
              <w:rPr>
                <w:rFonts w:eastAsia="Times New Roman"/>
                <w:b w:val="0"/>
                <w:sz w:val="18"/>
                <w:szCs w:val="18"/>
                <w:lang w:eastAsia="en-US"/>
              </w:rPr>
              <w:t>283 609</w:t>
            </w:r>
          </w:p>
        </w:tc>
      </w:tr>
      <w:tr w:rsidR="006E01F2" w:rsidRPr="00CD22D0" w:rsidTr="001B7151">
        <w:tc>
          <w:tcPr>
            <w:tcW w:w="1800" w:type="dxa"/>
            <w:vAlign w:val="bottom"/>
          </w:tcPr>
          <w:p w:rsidR="006E01F2" w:rsidRPr="00CD22D0" w:rsidRDefault="006E01F2" w:rsidP="004F7CBF">
            <w:pPr>
              <w:pStyle w:val="TableNotBold"/>
              <w:rPr>
                <w:szCs w:val="18"/>
                <w:lang w:eastAsia="en-US"/>
              </w:rPr>
            </w:pPr>
          </w:p>
        </w:tc>
        <w:tc>
          <w:tcPr>
            <w:tcW w:w="990" w:type="dxa"/>
            <w:vAlign w:val="bottom"/>
          </w:tcPr>
          <w:p w:rsidR="006E01F2" w:rsidRPr="00CD22D0" w:rsidRDefault="006E01F2" w:rsidP="004F7CBF">
            <w:pPr>
              <w:pStyle w:val="32"/>
              <w:pBdr>
                <w:bottom w:val="single" w:sz="4" w:space="0" w:color="auto"/>
              </w:pBdr>
              <w:spacing w:after="130" w:line="130" w:lineRule="exact"/>
              <w:ind w:right="-3" w:firstLine="57"/>
              <w:jc w:val="right"/>
              <w:rPr>
                <w:position w:val="12"/>
                <w:sz w:val="18"/>
                <w:szCs w:val="18"/>
                <w:lang w:val="en-US" w:eastAsia="en-US"/>
              </w:rPr>
            </w:pPr>
          </w:p>
        </w:tc>
        <w:tc>
          <w:tcPr>
            <w:tcW w:w="987" w:type="dxa"/>
            <w:vAlign w:val="bottom"/>
          </w:tcPr>
          <w:p w:rsidR="006E01F2" w:rsidRPr="00CD22D0" w:rsidRDefault="006E01F2" w:rsidP="004F7CBF">
            <w:pPr>
              <w:pStyle w:val="32"/>
              <w:pBdr>
                <w:bottom w:val="single" w:sz="4" w:space="0" w:color="auto"/>
              </w:pBdr>
              <w:spacing w:after="130" w:line="130" w:lineRule="exact"/>
              <w:ind w:right="-3" w:firstLine="57"/>
              <w:jc w:val="right"/>
              <w:rPr>
                <w:position w:val="12"/>
                <w:sz w:val="18"/>
                <w:szCs w:val="18"/>
                <w:lang w:val="en-US" w:eastAsia="en-US"/>
              </w:rPr>
            </w:pPr>
          </w:p>
        </w:tc>
        <w:tc>
          <w:tcPr>
            <w:tcW w:w="1050" w:type="dxa"/>
            <w:vAlign w:val="bottom"/>
          </w:tcPr>
          <w:p w:rsidR="006E01F2" w:rsidRPr="00CD22D0" w:rsidRDefault="006E01F2" w:rsidP="004F7CBF">
            <w:pPr>
              <w:pStyle w:val="32"/>
              <w:pBdr>
                <w:bottom w:val="single" w:sz="4" w:space="0" w:color="auto"/>
              </w:pBdr>
              <w:spacing w:after="130" w:line="130" w:lineRule="exact"/>
              <w:ind w:right="-3" w:firstLine="57"/>
              <w:jc w:val="right"/>
              <w:rPr>
                <w:position w:val="12"/>
                <w:sz w:val="18"/>
                <w:szCs w:val="18"/>
                <w:lang w:val="en-US" w:eastAsia="en-US"/>
              </w:rPr>
            </w:pPr>
          </w:p>
        </w:tc>
        <w:tc>
          <w:tcPr>
            <w:tcW w:w="1023" w:type="dxa"/>
            <w:vAlign w:val="bottom"/>
          </w:tcPr>
          <w:p w:rsidR="006E01F2" w:rsidRPr="00CD22D0" w:rsidRDefault="006E01F2" w:rsidP="004F7CBF">
            <w:pPr>
              <w:pStyle w:val="32"/>
              <w:pBdr>
                <w:bottom w:val="single" w:sz="4" w:space="0" w:color="auto"/>
              </w:pBdr>
              <w:spacing w:after="130" w:line="130" w:lineRule="exact"/>
              <w:ind w:right="-3" w:firstLine="57"/>
              <w:jc w:val="right"/>
              <w:rPr>
                <w:position w:val="12"/>
                <w:sz w:val="18"/>
                <w:szCs w:val="18"/>
                <w:lang w:val="en-US" w:eastAsia="en-US"/>
              </w:rPr>
            </w:pPr>
          </w:p>
        </w:tc>
        <w:tc>
          <w:tcPr>
            <w:tcW w:w="1143" w:type="dxa"/>
            <w:vAlign w:val="bottom"/>
          </w:tcPr>
          <w:p w:rsidR="006E01F2" w:rsidRPr="00CD22D0" w:rsidRDefault="006E01F2" w:rsidP="004F7CBF">
            <w:pPr>
              <w:pStyle w:val="32"/>
              <w:pBdr>
                <w:bottom w:val="single" w:sz="4" w:space="0" w:color="auto"/>
              </w:pBdr>
              <w:spacing w:after="130" w:line="130" w:lineRule="exact"/>
              <w:ind w:right="-3" w:firstLine="57"/>
              <w:jc w:val="right"/>
              <w:rPr>
                <w:position w:val="12"/>
                <w:sz w:val="18"/>
                <w:szCs w:val="18"/>
                <w:lang w:val="en-US" w:eastAsia="en-US"/>
              </w:rPr>
            </w:pPr>
          </w:p>
        </w:tc>
        <w:tc>
          <w:tcPr>
            <w:tcW w:w="1149" w:type="dxa"/>
            <w:vAlign w:val="bottom"/>
          </w:tcPr>
          <w:p w:rsidR="006E01F2" w:rsidRPr="00CD22D0" w:rsidRDefault="006E01F2" w:rsidP="004F7CBF">
            <w:pPr>
              <w:pStyle w:val="32"/>
              <w:pBdr>
                <w:bottom w:val="single" w:sz="4" w:space="0" w:color="auto"/>
              </w:pBdr>
              <w:spacing w:after="130" w:line="130" w:lineRule="exact"/>
              <w:ind w:right="-3" w:firstLine="57"/>
              <w:jc w:val="right"/>
              <w:rPr>
                <w:position w:val="12"/>
                <w:sz w:val="18"/>
                <w:szCs w:val="18"/>
                <w:lang w:val="en-US" w:eastAsia="en-US"/>
              </w:rPr>
            </w:pPr>
          </w:p>
        </w:tc>
        <w:tc>
          <w:tcPr>
            <w:tcW w:w="1064" w:type="dxa"/>
            <w:vAlign w:val="bottom"/>
          </w:tcPr>
          <w:p w:rsidR="006E01F2" w:rsidRPr="00CD22D0" w:rsidRDefault="006E01F2" w:rsidP="004F7CBF">
            <w:pPr>
              <w:pStyle w:val="32"/>
              <w:pBdr>
                <w:bottom w:val="single" w:sz="4" w:space="0" w:color="auto"/>
              </w:pBdr>
              <w:spacing w:after="130" w:line="130" w:lineRule="exact"/>
              <w:ind w:right="-3" w:firstLine="57"/>
              <w:jc w:val="right"/>
              <w:rPr>
                <w:position w:val="12"/>
                <w:sz w:val="18"/>
                <w:szCs w:val="18"/>
                <w:lang w:val="en-US" w:eastAsia="en-US"/>
              </w:rPr>
            </w:pPr>
          </w:p>
        </w:tc>
      </w:tr>
      <w:tr w:rsidR="00DA1DA0" w:rsidRPr="00CD22D0" w:rsidTr="001B7151">
        <w:tc>
          <w:tcPr>
            <w:tcW w:w="1800" w:type="dxa"/>
            <w:vAlign w:val="bottom"/>
          </w:tcPr>
          <w:p w:rsidR="00DA1DA0" w:rsidRPr="00CD22D0" w:rsidRDefault="00DA1DA0" w:rsidP="00DA1DA0">
            <w:pPr>
              <w:pStyle w:val="TableItalic"/>
              <w:rPr>
                <w:szCs w:val="18"/>
                <w:lang w:eastAsia="en-US"/>
              </w:rPr>
            </w:pPr>
            <w:r w:rsidRPr="00CD22D0">
              <w:rPr>
                <w:szCs w:val="18"/>
                <w:lang w:eastAsia="en-US"/>
              </w:rPr>
              <w:t xml:space="preserve">Знос </w:t>
            </w:r>
          </w:p>
        </w:tc>
        <w:tc>
          <w:tcPr>
            <w:tcW w:w="990" w:type="dxa"/>
            <w:vAlign w:val="bottom"/>
          </w:tcPr>
          <w:p w:rsidR="00DA1DA0" w:rsidRPr="00CD22D0" w:rsidRDefault="00DA1DA0" w:rsidP="00DA1DA0">
            <w:pPr>
              <w:pStyle w:val="BracketsallignmentBold"/>
              <w:rPr>
                <w:rFonts w:eastAsia="Times New Roman"/>
                <w:b w:val="0"/>
                <w:sz w:val="18"/>
                <w:szCs w:val="18"/>
                <w:lang w:eastAsia="en-US"/>
              </w:rPr>
            </w:pPr>
          </w:p>
        </w:tc>
        <w:tc>
          <w:tcPr>
            <w:tcW w:w="987" w:type="dxa"/>
            <w:vAlign w:val="bottom"/>
          </w:tcPr>
          <w:p w:rsidR="00DA1DA0" w:rsidRPr="00CD22D0" w:rsidRDefault="00DA1DA0" w:rsidP="00DA1DA0">
            <w:pPr>
              <w:pStyle w:val="BracketsallignmentBold"/>
              <w:rPr>
                <w:rFonts w:eastAsia="Times New Roman"/>
                <w:b w:val="0"/>
                <w:sz w:val="18"/>
                <w:szCs w:val="18"/>
                <w:lang w:eastAsia="en-US"/>
              </w:rPr>
            </w:pPr>
          </w:p>
        </w:tc>
        <w:tc>
          <w:tcPr>
            <w:tcW w:w="1050" w:type="dxa"/>
            <w:vAlign w:val="bottom"/>
          </w:tcPr>
          <w:p w:rsidR="00DA1DA0" w:rsidRPr="00CD22D0" w:rsidRDefault="00DA1DA0" w:rsidP="00DA1DA0">
            <w:pPr>
              <w:pStyle w:val="BracketsallignmentBold"/>
              <w:rPr>
                <w:rFonts w:eastAsia="Times New Roman"/>
                <w:b w:val="0"/>
                <w:sz w:val="18"/>
                <w:szCs w:val="18"/>
                <w:lang w:eastAsia="en-US"/>
              </w:rPr>
            </w:pPr>
          </w:p>
        </w:tc>
        <w:tc>
          <w:tcPr>
            <w:tcW w:w="1023" w:type="dxa"/>
            <w:vAlign w:val="bottom"/>
          </w:tcPr>
          <w:p w:rsidR="00DA1DA0" w:rsidRPr="00CD22D0" w:rsidRDefault="00DA1DA0" w:rsidP="00DA1DA0">
            <w:pPr>
              <w:pStyle w:val="BracketsallignmentBold"/>
              <w:rPr>
                <w:rFonts w:eastAsia="Times New Roman"/>
                <w:b w:val="0"/>
                <w:sz w:val="18"/>
                <w:szCs w:val="18"/>
                <w:lang w:eastAsia="en-US"/>
              </w:rPr>
            </w:pPr>
          </w:p>
        </w:tc>
        <w:tc>
          <w:tcPr>
            <w:tcW w:w="1143" w:type="dxa"/>
            <w:vAlign w:val="bottom"/>
          </w:tcPr>
          <w:p w:rsidR="00DA1DA0" w:rsidRPr="00CD22D0" w:rsidRDefault="00DA1DA0" w:rsidP="00DA1DA0">
            <w:pPr>
              <w:pStyle w:val="BracketsallignmentBold"/>
              <w:rPr>
                <w:rFonts w:eastAsia="Times New Roman"/>
                <w:b w:val="0"/>
                <w:sz w:val="18"/>
                <w:szCs w:val="18"/>
                <w:lang w:eastAsia="en-US"/>
              </w:rPr>
            </w:pPr>
          </w:p>
        </w:tc>
        <w:tc>
          <w:tcPr>
            <w:tcW w:w="1149" w:type="dxa"/>
            <w:vAlign w:val="bottom"/>
          </w:tcPr>
          <w:p w:rsidR="00DA1DA0" w:rsidRPr="00CD22D0" w:rsidRDefault="00DA1DA0" w:rsidP="00DA1DA0">
            <w:pPr>
              <w:pStyle w:val="BracketsallignmentBold"/>
              <w:rPr>
                <w:rFonts w:eastAsia="Times New Roman"/>
                <w:b w:val="0"/>
                <w:sz w:val="18"/>
                <w:szCs w:val="18"/>
                <w:lang w:eastAsia="en-US"/>
              </w:rPr>
            </w:pPr>
          </w:p>
        </w:tc>
        <w:tc>
          <w:tcPr>
            <w:tcW w:w="1064" w:type="dxa"/>
            <w:vAlign w:val="bottom"/>
          </w:tcPr>
          <w:p w:rsidR="00DA1DA0" w:rsidRPr="00CD22D0" w:rsidRDefault="00DA1DA0" w:rsidP="00DA1DA0">
            <w:pPr>
              <w:pStyle w:val="BracketsallignmentBold"/>
              <w:rPr>
                <w:rFonts w:eastAsia="Times New Roman"/>
                <w:b w:val="0"/>
                <w:sz w:val="18"/>
                <w:szCs w:val="18"/>
                <w:lang w:eastAsia="en-US"/>
              </w:rPr>
            </w:pPr>
          </w:p>
        </w:tc>
      </w:tr>
      <w:tr w:rsidR="00DA1DA0" w:rsidRPr="00CD22D0" w:rsidTr="001B7151">
        <w:tc>
          <w:tcPr>
            <w:tcW w:w="1800" w:type="dxa"/>
            <w:vAlign w:val="bottom"/>
          </w:tcPr>
          <w:p w:rsidR="00DA1DA0" w:rsidRPr="00CD22D0" w:rsidRDefault="00DA1DA0" w:rsidP="00DA1DA0">
            <w:pPr>
              <w:pStyle w:val="TableNotBold"/>
              <w:rPr>
                <w:szCs w:val="18"/>
                <w:lang w:eastAsia="en-US"/>
              </w:rPr>
            </w:pPr>
            <w:r w:rsidRPr="00CD22D0">
              <w:rPr>
                <w:szCs w:val="18"/>
                <w:lang w:eastAsia="en-US"/>
              </w:rPr>
              <w:t>На 31 грудня 2014 р.</w:t>
            </w:r>
          </w:p>
        </w:tc>
        <w:tc>
          <w:tcPr>
            <w:tcW w:w="990" w:type="dxa"/>
            <w:vAlign w:val="bottom"/>
          </w:tcPr>
          <w:p w:rsidR="00DA1DA0" w:rsidRPr="00CD22D0" w:rsidRDefault="00DA1DA0" w:rsidP="00DA1DA0">
            <w:pPr>
              <w:pStyle w:val="BracketsallignmentBold"/>
              <w:rPr>
                <w:rFonts w:eastAsia="Times New Roman"/>
                <w:b w:val="0"/>
                <w:sz w:val="18"/>
                <w:szCs w:val="18"/>
                <w:lang w:eastAsia="en-US"/>
              </w:rPr>
            </w:pPr>
            <w:r w:rsidRPr="00CD22D0">
              <w:rPr>
                <w:rFonts w:eastAsia="Times New Roman"/>
                <w:b w:val="0"/>
                <w:sz w:val="18"/>
                <w:szCs w:val="18"/>
                <w:lang w:eastAsia="en-US"/>
              </w:rPr>
              <w:t>-</w:t>
            </w:r>
          </w:p>
        </w:tc>
        <w:tc>
          <w:tcPr>
            <w:tcW w:w="987" w:type="dxa"/>
            <w:vAlign w:val="bottom"/>
          </w:tcPr>
          <w:p w:rsidR="00DA1DA0" w:rsidRPr="00CD22D0" w:rsidRDefault="00DA1DA0" w:rsidP="00DA1DA0">
            <w:pPr>
              <w:pStyle w:val="BracketsallignmentBold"/>
              <w:rPr>
                <w:rFonts w:eastAsia="Times New Roman"/>
                <w:b w:val="0"/>
                <w:sz w:val="18"/>
                <w:szCs w:val="18"/>
                <w:lang w:val="en-US" w:eastAsia="en-US"/>
              </w:rPr>
            </w:pPr>
            <w:r w:rsidRPr="00CD22D0">
              <w:rPr>
                <w:rFonts w:eastAsia="Times New Roman"/>
                <w:b w:val="0"/>
                <w:sz w:val="18"/>
                <w:szCs w:val="18"/>
                <w:lang w:val="en-US" w:eastAsia="en-US"/>
              </w:rPr>
              <w:t>37</w:t>
            </w:r>
            <w:r w:rsidRPr="00CD22D0">
              <w:rPr>
                <w:rFonts w:eastAsia="Times New Roman"/>
                <w:b w:val="0"/>
                <w:sz w:val="18"/>
                <w:szCs w:val="18"/>
                <w:lang w:eastAsia="en-US"/>
              </w:rPr>
              <w:t xml:space="preserve"> </w:t>
            </w:r>
            <w:r w:rsidRPr="00CD22D0">
              <w:rPr>
                <w:rFonts w:eastAsia="Times New Roman"/>
                <w:b w:val="0"/>
                <w:sz w:val="18"/>
                <w:szCs w:val="18"/>
                <w:lang w:val="en-US" w:eastAsia="en-US"/>
              </w:rPr>
              <w:t>999</w:t>
            </w:r>
          </w:p>
        </w:tc>
        <w:tc>
          <w:tcPr>
            <w:tcW w:w="1050" w:type="dxa"/>
            <w:vAlign w:val="bottom"/>
          </w:tcPr>
          <w:p w:rsidR="00DA1DA0" w:rsidRPr="00CD22D0" w:rsidRDefault="00DA1DA0" w:rsidP="00DA1DA0">
            <w:pPr>
              <w:pStyle w:val="BracketsallignmentBold"/>
              <w:rPr>
                <w:rFonts w:eastAsia="Times New Roman"/>
                <w:b w:val="0"/>
                <w:sz w:val="18"/>
                <w:szCs w:val="18"/>
                <w:lang w:val="en-US" w:eastAsia="en-US"/>
              </w:rPr>
            </w:pPr>
            <w:r w:rsidRPr="00CD22D0">
              <w:rPr>
                <w:rFonts w:eastAsia="Times New Roman"/>
                <w:b w:val="0"/>
                <w:sz w:val="18"/>
                <w:szCs w:val="18"/>
                <w:lang w:val="en-US" w:eastAsia="en-US"/>
              </w:rPr>
              <w:t>53</w:t>
            </w:r>
            <w:r w:rsidRPr="00CD22D0">
              <w:rPr>
                <w:rFonts w:eastAsia="Times New Roman"/>
                <w:b w:val="0"/>
                <w:sz w:val="18"/>
                <w:szCs w:val="18"/>
                <w:lang w:eastAsia="en-US"/>
              </w:rPr>
              <w:t xml:space="preserve"> </w:t>
            </w:r>
            <w:r w:rsidRPr="00CD22D0">
              <w:rPr>
                <w:rFonts w:eastAsia="Times New Roman"/>
                <w:b w:val="0"/>
                <w:sz w:val="18"/>
                <w:szCs w:val="18"/>
                <w:lang w:val="en-US" w:eastAsia="en-US"/>
              </w:rPr>
              <w:t>17</w:t>
            </w:r>
            <w:r w:rsidRPr="00CD22D0">
              <w:rPr>
                <w:rFonts w:eastAsia="Times New Roman"/>
                <w:b w:val="0"/>
                <w:sz w:val="18"/>
                <w:szCs w:val="18"/>
                <w:lang w:eastAsia="en-US"/>
              </w:rPr>
              <w:t>0</w:t>
            </w:r>
          </w:p>
        </w:tc>
        <w:tc>
          <w:tcPr>
            <w:tcW w:w="1023" w:type="dxa"/>
            <w:vAlign w:val="bottom"/>
          </w:tcPr>
          <w:p w:rsidR="00DA1DA0" w:rsidRPr="00CD22D0" w:rsidRDefault="00DA1DA0" w:rsidP="00DA1DA0">
            <w:pPr>
              <w:pStyle w:val="BracketsallignmentBold"/>
              <w:rPr>
                <w:rFonts w:eastAsia="Times New Roman"/>
                <w:b w:val="0"/>
                <w:sz w:val="18"/>
                <w:szCs w:val="18"/>
                <w:lang w:val="en-US" w:eastAsia="en-US"/>
              </w:rPr>
            </w:pPr>
            <w:r w:rsidRPr="00CD22D0">
              <w:rPr>
                <w:rFonts w:eastAsia="Times New Roman"/>
                <w:b w:val="0"/>
                <w:sz w:val="18"/>
                <w:szCs w:val="18"/>
                <w:lang w:val="en-US" w:eastAsia="en-US"/>
              </w:rPr>
              <w:t>1</w:t>
            </w:r>
            <w:r w:rsidRPr="00CD22D0">
              <w:rPr>
                <w:rFonts w:eastAsia="Times New Roman"/>
                <w:b w:val="0"/>
                <w:sz w:val="18"/>
                <w:szCs w:val="18"/>
                <w:lang w:eastAsia="en-US"/>
              </w:rPr>
              <w:t xml:space="preserve"> </w:t>
            </w:r>
            <w:r w:rsidRPr="00CD22D0">
              <w:rPr>
                <w:rFonts w:eastAsia="Times New Roman"/>
                <w:b w:val="0"/>
                <w:sz w:val="18"/>
                <w:szCs w:val="18"/>
                <w:lang w:val="en-US" w:eastAsia="en-US"/>
              </w:rPr>
              <w:t>198</w:t>
            </w:r>
          </w:p>
        </w:tc>
        <w:tc>
          <w:tcPr>
            <w:tcW w:w="1143" w:type="dxa"/>
            <w:vAlign w:val="bottom"/>
          </w:tcPr>
          <w:p w:rsidR="00DA1DA0" w:rsidRPr="00CD22D0" w:rsidRDefault="00DA1DA0" w:rsidP="00DA1DA0">
            <w:pPr>
              <w:pStyle w:val="BracketsallignmentBold"/>
              <w:rPr>
                <w:rFonts w:eastAsia="Times New Roman"/>
                <w:b w:val="0"/>
                <w:sz w:val="18"/>
                <w:szCs w:val="18"/>
                <w:lang w:eastAsia="en-US"/>
              </w:rPr>
            </w:pPr>
            <w:r w:rsidRPr="00CD22D0">
              <w:rPr>
                <w:rFonts w:eastAsia="Times New Roman"/>
                <w:b w:val="0"/>
                <w:sz w:val="18"/>
                <w:szCs w:val="18"/>
                <w:lang w:val="en-US" w:eastAsia="en-US"/>
              </w:rPr>
              <w:t>2</w:t>
            </w:r>
            <w:r w:rsidRPr="00CD22D0">
              <w:rPr>
                <w:rFonts w:eastAsia="Times New Roman"/>
                <w:b w:val="0"/>
                <w:sz w:val="18"/>
                <w:szCs w:val="18"/>
                <w:lang w:eastAsia="en-US"/>
              </w:rPr>
              <w:t xml:space="preserve"> </w:t>
            </w:r>
            <w:r w:rsidRPr="00CD22D0">
              <w:rPr>
                <w:rFonts w:eastAsia="Times New Roman"/>
                <w:b w:val="0"/>
                <w:sz w:val="18"/>
                <w:szCs w:val="18"/>
                <w:lang w:val="en-US" w:eastAsia="en-US"/>
              </w:rPr>
              <w:t>98</w:t>
            </w:r>
            <w:r w:rsidRPr="00CD22D0">
              <w:rPr>
                <w:rFonts w:eastAsia="Times New Roman"/>
                <w:b w:val="0"/>
                <w:sz w:val="18"/>
                <w:szCs w:val="18"/>
                <w:lang w:eastAsia="en-US"/>
              </w:rPr>
              <w:t>1</w:t>
            </w:r>
          </w:p>
        </w:tc>
        <w:tc>
          <w:tcPr>
            <w:tcW w:w="1149" w:type="dxa"/>
            <w:vAlign w:val="bottom"/>
          </w:tcPr>
          <w:p w:rsidR="00DA1DA0" w:rsidRPr="00CD22D0" w:rsidRDefault="00DA1DA0" w:rsidP="00DA1DA0">
            <w:pPr>
              <w:pStyle w:val="BracketsallignmentBold"/>
              <w:rPr>
                <w:rFonts w:eastAsia="Times New Roman"/>
                <w:b w:val="0"/>
                <w:sz w:val="18"/>
                <w:szCs w:val="18"/>
                <w:lang w:eastAsia="en-US"/>
              </w:rPr>
            </w:pPr>
            <w:r w:rsidRPr="00CD22D0">
              <w:rPr>
                <w:rFonts w:eastAsia="Times New Roman"/>
                <w:b w:val="0"/>
                <w:sz w:val="18"/>
                <w:szCs w:val="18"/>
                <w:lang w:eastAsia="en-US"/>
              </w:rPr>
              <w:t>-</w:t>
            </w:r>
          </w:p>
        </w:tc>
        <w:tc>
          <w:tcPr>
            <w:tcW w:w="1064" w:type="dxa"/>
            <w:vAlign w:val="bottom"/>
          </w:tcPr>
          <w:p w:rsidR="00DA1DA0" w:rsidRPr="00CD22D0" w:rsidRDefault="00DA1DA0" w:rsidP="00DA1DA0">
            <w:pPr>
              <w:pStyle w:val="BracketsallignmentBold"/>
              <w:rPr>
                <w:rFonts w:eastAsia="Times New Roman"/>
                <w:b w:val="0"/>
                <w:sz w:val="18"/>
                <w:szCs w:val="18"/>
                <w:lang w:val="en-US" w:eastAsia="en-US"/>
              </w:rPr>
            </w:pPr>
            <w:r w:rsidRPr="00CD22D0">
              <w:rPr>
                <w:rFonts w:eastAsia="Times New Roman"/>
                <w:b w:val="0"/>
                <w:sz w:val="18"/>
                <w:szCs w:val="18"/>
                <w:lang w:val="en-US" w:eastAsia="en-US"/>
              </w:rPr>
              <w:t>95</w:t>
            </w:r>
            <w:r w:rsidRPr="00CD22D0">
              <w:rPr>
                <w:rFonts w:eastAsia="Times New Roman"/>
                <w:b w:val="0"/>
                <w:sz w:val="18"/>
                <w:szCs w:val="18"/>
                <w:lang w:eastAsia="en-US"/>
              </w:rPr>
              <w:t xml:space="preserve"> </w:t>
            </w:r>
            <w:r w:rsidRPr="00CD22D0">
              <w:rPr>
                <w:rFonts w:eastAsia="Times New Roman"/>
                <w:b w:val="0"/>
                <w:sz w:val="18"/>
                <w:szCs w:val="18"/>
                <w:lang w:val="en-US" w:eastAsia="en-US"/>
              </w:rPr>
              <w:t>348</w:t>
            </w:r>
          </w:p>
        </w:tc>
      </w:tr>
      <w:tr w:rsidR="00DA1DA0" w:rsidRPr="00CD22D0" w:rsidTr="001B7151">
        <w:tc>
          <w:tcPr>
            <w:tcW w:w="1800" w:type="dxa"/>
            <w:vAlign w:val="bottom"/>
          </w:tcPr>
          <w:p w:rsidR="00DA1DA0" w:rsidRPr="00CD22D0" w:rsidRDefault="00DA1DA0" w:rsidP="00DA1DA0">
            <w:pPr>
              <w:pStyle w:val="TableNotBold"/>
              <w:rPr>
                <w:szCs w:val="18"/>
                <w:lang w:eastAsia="en-US"/>
              </w:rPr>
            </w:pPr>
            <w:r w:rsidRPr="00CD22D0">
              <w:rPr>
                <w:szCs w:val="18"/>
                <w:lang w:eastAsia="en-US"/>
              </w:rPr>
              <w:t xml:space="preserve">Нарахований знос </w:t>
            </w:r>
          </w:p>
        </w:tc>
        <w:tc>
          <w:tcPr>
            <w:tcW w:w="990" w:type="dxa"/>
            <w:vAlign w:val="bottom"/>
          </w:tcPr>
          <w:p w:rsidR="00DA1DA0" w:rsidRPr="00CD22D0" w:rsidRDefault="00DA1DA0" w:rsidP="00DA1DA0">
            <w:pPr>
              <w:pStyle w:val="BracketsallignmentBold"/>
              <w:rPr>
                <w:rFonts w:eastAsia="Times New Roman"/>
                <w:b w:val="0"/>
                <w:sz w:val="18"/>
                <w:szCs w:val="18"/>
                <w:lang w:eastAsia="en-US"/>
              </w:rPr>
            </w:pPr>
            <w:r w:rsidRPr="00CD22D0">
              <w:rPr>
                <w:rFonts w:eastAsia="Times New Roman"/>
                <w:b w:val="0"/>
                <w:sz w:val="18"/>
                <w:szCs w:val="18"/>
                <w:lang w:eastAsia="en-US"/>
              </w:rPr>
              <w:t>-</w:t>
            </w:r>
          </w:p>
        </w:tc>
        <w:tc>
          <w:tcPr>
            <w:tcW w:w="987" w:type="dxa"/>
            <w:vAlign w:val="bottom"/>
          </w:tcPr>
          <w:p w:rsidR="00DA1DA0" w:rsidRPr="00CD22D0" w:rsidRDefault="00DA1DA0" w:rsidP="00DA1DA0">
            <w:pPr>
              <w:pStyle w:val="BracketsallignmentBold"/>
              <w:rPr>
                <w:rFonts w:eastAsia="Times New Roman"/>
                <w:b w:val="0"/>
                <w:sz w:val="18"/>
                <w:szCs w:val="18"/>
                <w:lang w:eastAsia="en-US"/>
              </w:rPr>
            </w:pPr>
            <w:r w:rsidRPr="00CD22D0">
              <w:rPr>
                <w:rFonts w:eastAsia="Times New Roman"/>
                <w:b w:val="0"/>
                <w:sz w:val="18"/>
                <w:szCs w:val="18"/>
                <w:lang w:eastAsia="en-US"/>
              </w:rPr>
              <w:t>4 530</w:t>
            </w:r>
          </w:p>
        </w:tc>
        <w:tc>
          <w:tcPr>
            <w:tcW w:w="1050" w:type="dxa"/>
            <w:vAlign w:val="bottom"/>
          </w:tcPr>
          <w:p w:rsidR="00DA1DA0" w:rsidRPr="00CD22D0" w:rsidRDefault="00DA1DA0" w:rsidP="00DA1DA0">
            <w:pPr>
              <w:pStyle w:val="BracketsallignmentBold"/>
              <w:rPr>
                <w:rFonts w:eastAsia="Times New Roman"/>
                <w:b w:val="0"/>
                <w:sz w:val="18"/>
                <w:szCs w:val="18"/>
                <w:lang w:eastAsia="en-US"/>
              </w:rPr>
            </w:pPr>
            <w:r w:rsidRPr="00CD22D0">
              <w:rPr>
                <w:rFonts w:eastAsia="Times New Roman"/>
                <w:b w:val="0"/>
                <w:sz w:val="18"/>
                <w:szCs w:val="18"/>
                <w:lang w:eastAsia="en-US"/>
              </w:rPr>
              <w:t>9 867</w:t>
            </w:r>
          </w:p>
        </w:tc>
        <w:tc>
          <w:tcPr>
            <w:tcW w:w="1023" w:type="dxa"/>
            <w:vAlign w:val="bottom"/>
          </w:tcPr>
          <w:p w:rsidR="00DA1DA0" w:rsidRPr="00CD22D0" w:rsidRDefault="00DA1DA0" w:rsidP="00DA1DA0">
            <w:pPr>
              <w:pStyle w:val="BracketsallignmentBold"/>
              <w:rPr>
                <w:rFonts w:eastAsia="Times New Roman"/>
                <w:b w:val="0"/>
                <w:sz w:val="18"/>
                <w:szCs w:val="18"/>
                <w:lang w:eastAsia="en-US"/>
              </w:rPr>
            </w:pPr>
            <w:r w:rsidRPr="00CD22D0">
              <w:rPr>
                <w:rFonts w:eastAsia="Times New Roman"/>
                <w:b w:val="0"/>
                <w:sz w:val="18"/>
                <w:szCs w:val="18"/>
                <w:lang w:eastAsia="en-US"/>
              </w:rPr>
              <w:t>377</w:t>
            </w:r>
          </w:p>
        </w:tc>
        <w:tc>
          <w:tcPr>
            <w:tcW w:w="1143" w:type="dxa"/>
            <w:vAlign w:val="bottom"/>
          </w:tcPr>
          <w:p w:rsidR="00DA1DA0" w:rsidRPr="00CD22D0" w:rsidRDefault="00DA1DA0" w:rsidP="00DA1DA0">
            <w:pPr>
              <w:pStyle w:val="BracketsallignmentBold"/>
              <w:rPr>
                <w:rFonts w:eastAsia="Times New Roman"/>
                <w:b w:val="0"/>
                <w:sz w:val="18"/>
                <w:szCs w:val="18"/>
                <w:lang w:eastAsia="en-US"/>
              </w:rPr>
            </w:pPr>
            <w:r w:rsidRPr="00CD22D0">
              <w:rPr>
                <w:rFonts w:eastAsia="Times New Roman"/>
                <w:b w:val="0"/>
                <w:sz w:val="18"/>
                <w:szCs w:val="18"/>
                <w:lang w:eastAsia="en-US"/>
              </w:rPr>
              <w:t>434</w:t>
            </w:r>
          </w:p>
        </w:tc>
        <w:tc>
          <w:tcPr>
            <w:tcW w:w="1149" w:type="dxa"/>
            <w:vAlign w:val="bottom"/>
          </w:tcPr>
          <w:p w:rsidR="00DA1DA0" w:rsidRPr="00CD22D0" w:rsidRDefault="00DA1DA0" w:rsidP="00DA1DA0">
            <w:pPr>
              <w:pStyle w:val="BracketsallignmentBold"/>
              <w:rPr>
                <w:rFonts w:eastAsia="Times New Roman"/>
                <w:b w:val="0"/>
                <w:sz w:val="18"/>
                <w:szCs w:val="18"/>
                <w:lang w:eastAsia="en-US"/>
              </w:rPr>
            </w:pPr>
            <w:r w:rsidRPr="00CD22D0">
              <w:rPr>
                <w:rFonts w:eastAsia="Times New Roman"/>
                <w:b w:val="0"/>
                <w:sz w:val="18"/>
                <w:szCs w:val="18"/>
                <w:lang w:eastAsia="en-US"/>
              </w:rPr>
              <w:t>-</w:t>
            </w:r>
          </w:p>
        </w:tc>
        <w:tc>
          <w:tcPr>
            <w:tcW w:w="1064" w:type="dxa"/>
            <w:vAlign w:val="bottom"/>
          </w:tcPr>
          <w:p w:rsidR="00DA1DA0" w:rsidRPr="00CD22D0" w:rsidRDefault="00DA1DA0" w:rsidP="00DA1DA0">
            <w:pPr>
              <w:pStyle w:val="BracketsallignmentBold"/>
              <w:rPr>
                <w:rFonts w:eastAsia="Times New Roman"/>
                <w:b w:val="0"/>
                <w:sz w:val="18"/>
                <w:szCs w:val="18"/>
                <w:lang w:eastAsia="en-US"/>
              </w:rPr>
            </w:pPr>
            <w:r w:rsidRPr="00CD22D0">
              <w:rPr>
                <w:rFonts w:eastAsia="Times New Roman"/>
                <w:b w:val="0"/>
                <w:sz w:val="18"/>
                <w:szCs w:val="18"/>
                <w:lang w:eastAsia="en-US"/>
              </w:rPr>
              <w:t>15 208</w:t>
            </w:r>
          </w:p>
        </w:tc>
      </w:tr>
      <w:tr w:rsidR="00DA1DA0" w:rsidRPr="00CD22D0" w:rsidTr="001B7151">
        <w:tc>
          <w:tcPr>
            <w:tcW w:w="1800" w:type="dxa"/>
            <w:vAlign w:val="bottom"/>
          </w:tcPr>
          <w:p w:rsidR="00DA1DA0" w:rsidRPr="00CD22D0" w:rsidRDefault="00DA1DA0" w:rsidP="00DA1DA0">
            <w:pPr>
              <w:pStyle w:val="TableNotBold"/>
              <w:rPr>
                <w:szCs w:val="18"/>
                <w:lang w:eastAsia="en-US"/>
              </w:rPr>
            </w:pPr>
            <w:r w:rsidRPr="00CD22D0">
              <w:rPr>
                <w:szCs w:val="18"/>
                <w:lang w:eastAsia="en-US"/>
              </w:rPr>
              <w:t>Передачі</w:t>
            </w:r>
          </w:p>
        </w:tc>
        <w:tc>
          <w:tcPr>
            <w:tcW w:w="990" w:type="dxa"/>
            <w:vAlign w:val="bottom"/>
          </w:tcPr>
          <w:p w:rsidR="00DA1DA0" w:rsidRPr="00CD22D0" w:rsidRDefault="00DA1DA0" w:rsidP="00DA1DA0">
            <w:pPr>
              <w:pStyle w:val="BracketsallignmentBold"/>
              <w:rPr>
                <w:rFonts w:eastAsia="Times New Roman"/>
                <w:b w:val="0"/>
                <w:sz w:val="18"/>
                <w:szCs w:val="18"/>
                <w:lang w:eastAsia="en-US"/>
              </w:rPr>
            </w:pPr>
            <w:r w:rsidRPr="00CD22D0">
              <w:rPr>
                <w:rFonts w:eastAsia="Times New Roman"/>
                <w:b w:val="0"/>
                <w:sz w:val="18"/>
                <w:szCs w:val="18"/>
                <w:lang w:eastAsia="en-US"/>
              </w:rPr>
              <w:t>-</w:t>
            </w:r>
          </w:p>
        </w:tc>
        <w:tc>
          <w:tcPr>
            <w:tcW w:w="987" w:type="dxa"/>
            <w:vAlign w:val="bottom"/>
          </w:tcPr>
          <w:p w:rsidR="00DA1DA0" w:rsidRPr="00CD22D0" w:rsidRDefault="00DA1DA0" w:rsidP="00DA1DA0">
            <w:pPr>
              <w:pStyle w:val="BracketsallignmentBold"/>
              <w:rPr>
                <w:rFonts w:eastAsia="Times New Roman"/>
                <w:b w:val="0"/>
                <w:sz w:val="18"/>
                <w:szCs w:val="18"/>
                <w:lang w:val="en-US" w:eastAsia="en-US"/>
              </w:rPr>
            </w:pPr>
            <w:r w:rsidRPr="00CD22D0">
              <w:rPr>
                <w:rFonts w:eastAsia="Times New Roman"/>
                <w:b w:val="0"/>
                <w:sz w:val="18"/>
                <w:szCs w:val="18"/>
                <w:lang w:val="en-US" w:eastAsia="en-US"/>
              </w:rPr>
              <w:t>166</w:t>
            </w:r>
          </w:p>
        </w:tc>
        <w:tc>
          <w:tcPr>
            <w:tcW w:w="1050" w:type="dxa"/>
            <w:vAlign w:val="bottom"/>
          </w:tcPr>
          <w:p w:rsidR="00DA1DA0" w:rsidRPr="00CD22D0" w:rsidRDefault="00DA1DA0" w:rsidP="00DA1DA0">
            <w:pPr>
              <w:pStyle w:val="BracketsallignmentBold"/>
              <w:rPr>
                <w:rFonts w:eastAsia="Times New Roman"/>
                <w:b w:val="0"/>
                <w:sz w:val="18"/>
                <w:szCs w:val="18"/>
                <w:lang w:val="en-US" w:eastAsia="en-US"/>
              </w:rPr>
            </w:pPr>
            <w:r w:rsidRPr="00CD22D0">
              <w:rPr>
                <w:rFonts w:eastAsia="Times New Roman"/>
                <w:b w:val="0"/>
                <w:sz w:val="18"/>
                <w:szCs w:val="18"/>
                <w:lang w:eastAsia="en-US"/>
              </w:rPr>
              <w:t>-</w:t>
            </w:r>
          </w:p>
        </w:tc>
        <w:tc>
          <w:tcPr>
            <w:tcW w:w="1023" w:type="dxa"/>
            <w:vAlign w:val="bottom"/>
          </w:tcPr>
          <w:p w:rsidR="00DA1DA0" w:rsidRPr="00CD22D0" w:rsidRDefault="00DA1DA0" w:rsidP="00DA1DA0">
            <w:pPr>
              <w:pStyle w:val="BracketsallignmentBold"/>
              <w:rPr>
                <w:rFonts w:eastAsia="Times New Roman"/>
                <w:b w:val="0"/>
                <w:sz w:val="18"/>
                <w:szCs w:val="18"/>
                <w:lang w:eastAsia="en-US"/>
              </w:rPr>
            </w:pPr>
            <w:r w:rsidRPr="00CD22D0">
              <w:rPr>
                <w:rFonts w:eastAsia="Times New Roman"/>
                <w:b w:val="0"/>
                <w:sz w:val="18"/>
                <w:szCs w:val="18"/>
                <w:lang w:eastAsia="en-US"/>
              </w:rPr>
              <w:t>-</w:t>
            </w:r>
          </w:p>
        </w:tc>
        <w:tc>
          <w:tcPr>
            <w:tcW w:w="1143" w:type="dxa"/>
            <w:vAlign w:val="bottom"/>
          </w:tcPr>
          <w:p w:rsidR="00DA1DA0" w:rsidRPr="00CD22D0" w:rsidRDefault="00DA1DA0" w:rsidP="00DA1DA0">
            <w:pPr>
              <w:pStyle w:val="BracketsallignmentBold"/>
              <w:rPr>
                <w:rFonts w:eastAsia="Times New Roman"/>
                <w:b w:val="0"/>
                <w:sz w:val="18"/>
                <w:szCs w:val="18"/>
                <w:lang w:eastAsia="en-US"/>
              </w:rPr>
            </w:pPr>
            <w:r w:rsidRPr="00CD22D0">
              <w:rPr>
                <w:rFonts w:eastAsia="Times New Roman"/>
                <w:b w:val="0"/>
                <w:sz w:val="18"/>
                <w:szCs w:val="18"/>
                <w:lang w:eastAsia="en-US"/>
              </w:rPr>
              <w:t>(</w:t>
            </w:r>
            <w:r w:rsidRPr="00CD22D0">
              <w:rPr>
                <w:rFonts w:eastAsia="Times New Roman"/>
                <w:b w:val="0"/>
                <w:sz w:val="18"/>
                <w:szCs w:val="18"/>
                <w:lang w:val="en-US" w:eastAsia="en-US"/>
              </w:rPr>
              <w:t>166</w:t>
            </w:r>
            <w:r w:rsidRPr="00CD22D0">
              <w:rPr>
                <w:rFonts w:eastAsia="Times New Roman"/>
                <w:b w:val="0"/>
                <w:sz w:val="18"/>
                <w:szCs w:val="18"/>
                <w:lang w:eastAsia="en-US"/>
              </w:rPr>
              <w:t>)</w:t>
            </w:r>
          </w:p>
        </w:tc>
        <w:tc>
          <w:tcPr>
            <w:tcW w:w="1149" w:type="dxa"/>
            <w:vAlign w:val="bottom"/>
          </w:tcPr>
          <w:p w:rsidR="00DA1DA0" w:rsidRPr="00CD22D0" w:rsidRDefault="00DA1DA0" w:rsidP="00DA1DA0">
            <w:pPr>
              <w:pStyle w:val="BracketsallignmentBold"/>
              <w:rPr>
                <w:rFonts w:eastAsia="Times New Roman"/>
                <w:b w:val="0"/>
                <w:sz w:val="18"/>
                <w:szCs w:val="18"/>
                <w:lang w:eastAsia="en-US"/>
              </w:rPr>
            </w:pPr>
            <w:r w:rsidRPr="00CD22D0">
              <w:rPr>
                <w:rFonts w:eastAsia="Times New Roman"/>
                <w:b w:val="0"/>
                <w:sz w:val="18"/>
                <w:szCs w:val="18"/>
                <w:lang w:eastAsia="en-US"/>
              </w:rPr>
              <w:t>-</w:t>
            </w:r>
          </w:p>
        </w:tc>
        <w:tc>
          <w:tcPr>
            <w:tcW w:w="1064" w:type="dxa"/>
            <w:vAlign w:val="bottom"/>
          </w:tcPr>
          <w:p w:rsidR="00DA1DA0" w:rsidRPr="00CD22D0" w:rsidRDefault="00DA1DA0" w:rsidP="00DA1DA0">
            <w:pPr>
              <w:pStyle w:val="BracketsallignmentBold"/>
              <w:rPr>
                <w:rFonts w:eastAsia="Times New Roman"/>
                <w:b w:val="0"/>
                <w:sz w:val="18"/>
                <w:szCs w:val="18"/>
                <w:lang w:eastAsia="en-US"/>
              </w:rPr>
            </w:pPr>
            <w:r w:rsidRPr="00CD22D0">
              <w:rPr>
                <w:rFonts w:eastAsia="Times New Roman"/>
                <w:b w:val="0"/>
                <w:sz w:val="18"/>
                <w:szCs w:val="18"/>
                <w:lang w:eastAsia="en-US"/>
              </w:rPr>
              <w:t>-</w:t>
            </w:r>
          </w:p>
        </w:tc>
      </w:tr>
      <w:tr w:rsidR="00373B5D" w:rsidRPr="00CD22D0" w:rsidTr="001B7151">
        <w:tc>
          <w:tcPr>
            <w:tcW w:w="1800" w:type="dxa"/>
            <w:vAlign w:val="bottom"/>
          </w:tcPr>
          <w:p w:rsidR="00373B5D" w:rsidRPr="00CD22D0" w:rsidRDefault="00373B5D" w:rsidP="00DA1DA0">
            <w:pPr>
              <w:pStyle w:val="TableNotBold"/>
              <w:rPr>
                <w:szCs w:val="18"/>
                <w:lang w:eastAsia="en-US"/>
              </w:rPr>
            </w:pPr>
            <w:r w:rsidRPr="00CD22D0">
              <w:rPr>
                <w:szCs w:val="18"/>
                <w:lang w:eastAsia="en-US"/>
              </w:rPr>
              <w:t>Вибуття</w:t>
            </w:r>
          </w:p>
        </w:tc>
        <w:tc>
          <w:tcPr>
            <w:tcW w:w="990" w:type="dxa"/>
            <w:vAlign w:val="bottom"/>
          </w:tcPr>
          <w:p w:rsidR="00373B5D" w:rsidRPr="00CD22D0" w:rsidRDefault="00373B5D" w:rsidP="00DA1DA0">
            <w:pPr>
              <w:pStyle w:val="BracketsallignmentBold"/>
              <w:rPr>
                <w:rFonts w:eastAsia="Times New Roman"/>
                <w:b w:val="0"/>
                <w:sz w:val="18"/>
                <w:szCs w:val="18"/>
                <w:lang w:eastAsia="en-US"/>
              </w:rPr>
            </w:pPr>
          </w:p>
        </w:tc>
        <w:tc>
          <w:tcPr>
            <w:tcW w:w="987" w:type="dxa"/>
            <w:vAlign w:val="bottom"/>
          </w:tcPr>
          <w:p w:rsidR="00373B5D" w:rsidRPr="00CD22D0" w:rsidRDefault="00373B5D" w:rsidP="00DA1DA0">
            <w:pPr>
              <w:pStyle w:val="BracketsallignmentBold"/>
              <w:rPr>
                <w:rFonts w:eastAsia="Times New Roman"/>
                <w:b w:val="0"/>
                <w:sz w:val="18"/>
                <w:szCs w:val="18"/>
                <w:lang w:eastAsia="en-US"/>
              </w:rPr>
            </w:pPr>
            <w:r w:rsidRPr="00CD22D0">
              <w:rPr>
                <w:rFonts w:eastAsia="Times New Roman"/>
                <w:b w:val="0"/>
                <w:sz w:val="18"/>
                <w:szCs w:val="18"/>
                <w:lang w:eastAsia="en-US"/>
              </w:rPr>
              <w:t>(180)</w:t>
            </w:r>
          </w:p>
        </w:tc>
        <w:tc>
          <w:tcPr>
            <w:tcW w:w="1050" w:type="dxa"/>
            <w:vAlign w:val="bottom"/>
          </w:tcPr>
          <w:p w:rsidR="00373B5D" w:rsidRPr="00CD22D0" w:rsidRDefault="00373B5D" w:rsidP="00DA1DA0">
            <w:pPr>
              <w:pStyle w:val="BracketsallignmentBold"/>
              <w:rPr>
                <w:rFonts w:eastAsia="Times New Roman"/>
                <w:b w:val="0"/>
                <w:sz w:val="18"/>
                <w:szCs w:val="18"/>
                <w:lang w:eastAsia="en-US"/>
              </w:rPr>
            </w:pPr>
            <w:r w:rsidRPr="00CD22D0">
              <w:rPr>
                <w:rFonts w:eastAsia="Times New Roman"/>
                <w:b w:val="0"/>
                <w:sz w:val="18"/>
                <w:szCs w:val="18"/>
                <w:lang w:eastAsia="en-US"/>
              </w:rPr>
              <w:t>(891)</w:t>
            </w:r>
          </w:p>
        </w:tc>
        <w:tc>
          <w:tcPr>
            <w:tcW w:w="1023" w:type="dxa"/>
            <w:vAlign w:val="bottom"/>
          </w:tcPr>
          <w:p w:rsidR="00373B5D" w:rsidRPr="00CD22D0" w:rsidRDefault="00373B5D" w:rsidP="00DA1DA0">
            <w:pPr>
              <w:pStyle w:val="BracketsallignmentBold"/>
              <w:rPr>
                <w:rFonts w:eastAsia="Times New Roman"/>
                <w:b w:val="0"/>
                <w:sz w:val="18"/>
                <w:szCs w:val="18"/>
                <w:lang w:eastAsia="en-US"/>
              </w:rPr>
            </w:pPr>
            <w:r w:rsidRPr="00CD22D0">
              <w:rPr>
                <w:rFonts w:eastAsia="Times New Roman"/>
                <w:b w:val="0"/>
                <w:sz w:val="18"/>
                <w:szCs w:val="18"/>
                <w:lang w:eastAsia="en-US"/>
              </w:rPr>
              <w:t>(303)</w:t>
            </w:r>
          </w:p>
        </w:tc>
        <w:tc>
          <w:tcPr>
            <w:tcW w:w="1143" w:type="dxa"/>
            <w:vAlign w:val="bottom"/>
          </w:tcPr>
          <w:p w:rsidR="00373B5D" w:rsidRPr="00CD22D0" w:rsidRDefault="00373B5D" w:rsidP="00DA1DA0">
            <w:pPr>
              <w:pStyle w:val="BracketsallignmentBold"/>
              <w:rPr>
                <w:rFonts w:eastAsia="Times New Roman"/>
                <w:b w:val="0"/>
                <w:sz w:val="18"/>
                <w:szCs w:val="18"/>
                <w:lang w:eastAsia="en-US"/>
              </w:rPr>
            </w:pPr>
            <w:r w:rsidRPr="00CD22D0">
              <w:rPr>
                <w:rFonts w:eastAsia="Times New Roman"/>
                <w:b w:val="0"/>
                <w:sz w:val="18"/>
                <w:szCs w:val="18"/>
                <w:lang w:eastAsia="en-US"/>
              </w:rPr>
              <w:t>(187)</w:t>
            </w:r>
          </w:p>
        </w:tc>
        <w:tc>
          <w:tcPr>
            <w:tcW w:w="1149" w:type="dxa"/>
            <w:vAlign w:val="bottom"/>
          </w:tcPr>
          <w:p w:rsidR="00373B5D" w:rsidRPr="00CD22D0" w:rsidRDefault="00373B5D" w:rsidP="00DA1DA0">
            <w:pPr>
              <w:pStyle w:val="BracketsallignmentBold"/>
              <w:rPr>
                <w:rFonts w:eastAsia="Times New Roman"/>
                <w:b w:val="0"/>
                <w:sz w:val="18"/>
                <w:szCs w:val="18"/>
                <w:lang w:eastAsia="en-US"/>
              </w:rPr>
            </w:pPr>
            <w:r w:rsidRPr="00CD22D0">
              <w:rPr>
                <w:rFonts w:eastAsia="Times New Roman"/>
                <w:b w:val="0"/>
                <w:sz w:val="18"/>
                <w:szCs w:val="18"/>
                <w:lang w:eastAsia="en-US"/>
              </w:rPr>
              <w:t>-</w:t>
            </w:r>
          </w:p>
        </w:tc>
        <w:tc>
          <w:tcPr>
            <w:tcW w:w="1064" w:type="dxa"/>
            <w:vAlign w:val="bottom"/>
          </w:tcPr>
          <w:p w:rsidR="00373B5D" w:rsidRPr="00CD22D0" w:rsidRDefault="00373B5D" w:rsidP="00D945F3">
            <w:pPr>
              <w:pStyle w:val="BracketsallignmentBold"/>
              <w:rPr>
                <w:rFonts w:eastAsia="Times New Roman"/>
                <w:b w:val="0"/>
                <w:sz w:val="18"/>
                <w:szCs w:val="18"/>
                <w:lang w:eastAsia="en-US"/>
              </w:rPr>
            </w:pPr>
            <w:r w:rsidRPr="00CD22D0">
              <w:rPr>
                <w:rFonts w:eastAsia="Times New Roman"/>
                <w:b w:val="0"/>
                <w:sz w:val="18"/>
                <w:szCs w:val="18"/>
                <w:lang w:eastAsia="en-US"/>
              </w:rPr>
              <w:t>(1</w:t>
            </w:r>
            <w:r w:rsidR="00D945F3" w:rsidRPr="00CD22D0">
              <w:rPr>
                <w:rFonts w:eastAsia="Times New Roman"/>
                <w:b w:val="0"/>
                <w:sz w:val="18"/>
                <w:szCs w:val="18"/>
                <w:lang w:eastAsia="en-US"/>
              </w:rPr>
              <w:t xml:space="preserve"> </w:t>
            </w:r>
            <w:r w:rsidRPr="00CD22D0">
              <w:rPr>
                <w:rFonts w:eastAsia="Times New Roman"/>
                <w:b w:val="0"/>
                <w:sz w:val="18"/>
                <w:szCs w:val="18"/>
                <w:lang w:eastAsia="en-US"/>
              </w:rPr>
              <w:t>561)</w:t>
            </w:r>
          </w:p>
        </w:tc>
      </w:tr>
      <w:tr w:rsidR="006E01F2" w:rsidRPr="00CD22D0" w:rsidTr="001B7151">
        <w:tc>
          <w:tcPr>
            <w:tcW w:w="1800" w:type="dxa"/>
            <w:vAlign w:val="bottom"/>
          </w:tcPr>
          <w:p w:rsidR="006E01F2" w:rsidRPr="00CD22D0" w:rsidRDefault="006E01F2" w:rsidP="004F7CBF">
            <w:pPr>
              <w:pStyle w:val="TableNotBold"/>
              <w:rPr>
                <w:szCs w:val="18"/>
                <w:lang w:eastAsia="en-US"/>
              </w:rPr>
            </w:pPr>
          </w:p>
        </w:tc>
        <w:tc>
          <w:tcPr>
            <w:tcW w:w="990" w:type="dxa"/>
            <w:vAlign w:val="bottom"/>
          </w:tcPr>
          <w:p w:rsidR="006E01F2" w:rsidRPr="00CD22D0" w:rsidRDefault="006E01F2" w:rsidP="004F7CBF">
            <w:pPr>
              <w:pStyle w:val="32"/>
              <w:pBdr>
                <w:bottom w:val="single" w:sz="4" w:space="0" w:color="auto"/>
              </w:pBdr>
              <w:spacing w:after="130" w:line="130" w:lineRule="exact"/>
              <w:ind w:right="-3" w:firstLine="57"/>
              <w:jc w:val="right"/>
              <w:rPr>
                <w:position w:val="12"/>
                <w:sz w:val="18"/>
                <w:szCs w:val="18"/>
                <w:lang w:val="en-US" w:eastAsia="en-US"/>
              </w:rPr>
            </w:pPr>
          </w:p>
        </w:tc>
        <w:tc>
          <w:tcPr>
            <w:tcW w:w="987" w:type="dxa"/>
            <w:vAlign w:val="bottom"/>
          </w:tcPr>
          <w:p w:rsidR="006E01F2" w:rsidRPr="00CD22D0" w:rsidRDefault="006E01F2" w:rsidP="004F7CBF">
            <w:pPr>
              <w:pStyle w:val="32"/>
              <w:pBdr>
                <w:bottom w:val="single" w:sz="4" w:space="0" w:color="auto"/>
              </w:pBdr>
              <w:spacing w:after="130" w:line="130" w:lineRule="exact"/>
              <w:ind w:right="-3" w:firstLine="57"/>
              <w:jc w:val="right"/>
              <w:rPr>
                <w:position w:val="12"/>
                <w:sz w:val="18"/>
                <w:szCs w:val="18"/>
                <w:lang w:val="en-US" w:eastAsia="en-US"/>
              </w:rPr>
            </w:pPr>
          </w:p>
        </w:tc>
        <w:tc>
          <w:tcPr>
            <w:tcW w:w="1050" w:type="dxa"/>
            <w:vAlign w:val="bottom"/>
          </w:tcPr>
          <w:p w:rsidR="006E01F2" w:rsidRPr="00CD22D0" w:rsidRDefault="006E01F2" w:rsidP="004F7CBF">
            <w:pPr>
              <w:pStyle w:val="32"/>
              <w:pBdr>
                <w:bottom w:val="single" w:sz="4" w:space="0" w:color="auto"/>
              </w:pBdr>
              <w:spacing w:after="130" w:line="130" w:lineRule="exact"/>
              <w:ind w:right="-3" w:firstLine="57"/>
              <w:jc w:val="right"/>
              <w:rPr>
                <w:position w:val="12"/>
                <w:sz w:val="18"/>
                <w:szCs w:val="18"/>
                <w:lang w:val="en-US" w:eastAsia="en-US"/>
              </w:rPr>
            </w:pPr>
          </w:p>
        </w:tc>
        <w:tc>
          <w:tcPr>
            <w:tcW w:w="1023" w:type="dxa"/>
            <w:vAlign w:val="bottom"/>
          </w:tcPr>
          <w:p w:rsidR="006E01F2" w:rsidRPr="00CD22D0" w:rsidRDefault="006E01F2" w:rsidP="004F7CBF">
            <w:pPr>
              <w:pStyle w:val="32"/>
              <w:pBdr>
                <w:bottom w:val="single" w:sz="4" w:space="0" w:color="auto"/>
              </w:pBdr>
              <w:spacing w:after="130" w:line="130" w:lineRule="exact"/>
              <w:ind w:right="-3" w:firstLine="57"/>
              <w:jc w:val="right"/>
              <w:rPr>
                <w:position w:val="12"/>
                <w:sz w:val="18"/>
                <w:szCs w:val="18"/>
                <w:lang w:val="en-US" w:eastAsia="en-US"/>
              </w:rPr>
            </w:pPr>
          </w:p>
        </w:tc>
        <w:tc>
          <w:tcPr>
            <w:tcW w:w="1143" w:type="dxa"/>
            <w:vAlign w:val="bottom"/>
          </w:tcPr>
          <w:p w:rsidR="006E01F2" w:rsidRPr="00CD22D0" w:rsidRDefault="006E01F2" w:rsidP="004F7CBF">
            <w:pPr>
              <w:pStyle w:val="32"/>
              <w:pBdr>
                <w:bottom w:val="single" w:sz="4" w:space="0" w:color="auto"/>
              </w:pBdr>
              <w:spacing w:after="130" w:line="130" w:lineRule="exact"/>
              <w:ind w:right="-3" w:firstLine="57"/>
              <w:jc w:val="right"/>
              <w:rPr>
                <w:position w:val="12"/>
                <w:sz w:val="18"/>
                <w:szCs w:val="18"/>
                <w:lang w:val="en-US" w:eastAsia="en-US"/>
              </w:rPr>
            </w:pPr>
          </w:p>
        </w:tc>
        <w:tc>
          <w:tcPr>
            <w:tcW w:w="1149" w:type="dxa"/>
            <w:vAlign w:val="bottom"/>
          </w:tcPr>
          <w:p w:rsidR="006E01F2" w:rsidRPr="00CD22D0" w:rsidRDefault="006E01F2" w:rsidP="004F7CBF">
            <w:pPr>
              <w:pStyle w:val="32"/>
              <w:pBdr>
                <w:bottom w:val="single" w:sz="4" w:space="0" w:color="auto"/>
              </w:pBdr>
              <w:spacing w:after="130" w:line="130" w:lineRule="exact"/>
              <w:ind w:right="-3" w:firstLine="57"/>
              <w:jc w:val="right"/>
              <w:rPr>
                <w:position w:val="12"/>
                <w:sz w:val="18"/>
                <w:szCs w:val="18"/>
                <w:lang w:val="en-US" w:eastAsia="en-US"/>
              </w:rPr>
            </w:pPr>
          </w:p>
        </w:tc>
        <w:tc>
          <w:tcPr>
            <w:tcW w:w="1064" w:type="dxa"/>
            <w:vAlign w:val="bottom"/>
          </w:tcPr>
          <w:p w:rsidR="006E01F2" w:rsidRPr="00CD22D0" w:rsidRDefault="006E01F2" w:rsidP="004F7CBF">
            <w:pPr>
              <w:pStyle w:val="32"/>
              <w:pBdr>
                <w:bottom w:val="single" w:sz="4" w:space="0" w:color="auto"/>
              </w:pBdr>
              <w:spacing w:after="130" w:line="130" w:lineRule="exact"/>
              <w:ind w:right="-3" w:firstLine="57"/>
              <w:jc w:val="right"/>
              <w:rPr>
                <w:position w:val="12"/>
                <w:sz w:val="18"/>
                <w:szCs w:val="18"/>
                <w:lang w:val="en-US" w:eastAsia="en-US"/>
              </w:rPr>
            </w:pPr>
          </w:p>
        </w:tc>
      </w:tr>
      <w:tr w:rsidR="00DA1DA0" w:rsidRPr="00CD22D0" w:rsidTr="001B7151">
        <w:tc>
          <w:tcPr>
            <w:tcW w:w="1800" w:type="dxa"/>
            <w:vAlign w:val="bottom"/>
          </w:tcPr>
          <w:p w:rsidR="00DA1DA0" w:rsidRPr="00CD22D0" w:rsidRDefault="00DA1DA0" w:rsidP="00DA1DA0">
            <w:pPr>
              <w:pStyle w:val="TableNotBold"/>
              <w:rPr>
                <w:szCs w:val="18"/>
                <w:lang w:eastAsia="en-US"/>
              </w:rPr>
            </w:pPr>
            <w:r w:rsidRPr="00CD22D0">
              <w:rPr>
                <w:szCs w:val="18"/>
                <w:lang w:eastAsia="en-US"/>
              </w:rPr>
              <w:t>На 31 грудня 2015 р.</w:t>
            </w:r>
          </w:p>
        </w:tc>
        <w:tc>
          <w:tcPr>
            <w:tcW w:w="990" w:type="dxa"/>
            <w:vAlign w:val="bottom"/>
          </w:tcPr>
          <w:p w:rsidR="00DA1DA0" w:rsidRPr="00CD22D0" w:rsidRDefault="00DA1DA0" w:rsidP="00DA1DA0">
            <w:pPr>
              <w:pStyle w:val="BracketsallignmentBold"/>
              <w:rPr>
                <w:rFonts w:eastAsia="Times New Roman"/>
                <w:b w:val="0"/>
                <w:sz w:val="18"/>
                <w:szCs w:val="18"/>
                <w:lang w:eastAsia="en-US"/>
              </w:rPr>
            </w:pPr>
            <w:r w:rsidRPr="00CD22D0">
              <w:rPr>
                <w:rFonts w:eastAsia="Times New Roman"/>
                <w:b w:val="0"/>
                <w:sz w:val="18"/>
                <w:szCs w:val="18"/>
                <w:lang w:eastAsia="en-US"/>
              </w:rPr>
              <w:t>-</w:t>
            </w:r>
          </w:p>
        </w:tc>
        <w:tc>
          <w:tcPr>
            <w:tcW w:w="987" w:type="dxa"/>
            <w:vAlign w:val="bottom"/>
          </w:tcPr>
          <w:p w:rsidR="00DA1DA0" w:rsidRPr="00CD22D0" w:rsidRDefault="00DA1DA0" w:rsidP="00DA1DA0">
            <w:pPr>
              <w:pStyle w:val="BracketsallignmentBold"/>
              <w:rPr>
                <w:rFonts w:eastAsia="Times New Roman"/>
                <w:b w:val="0"/>
                <w:sz w:val="18"/>
                <w:szCs w:val="18"/>
                <w:lang w:eastAsia="en-US"/>
              </w:rPr>
            </w:pPr>
            <w:r w:rsidRPr="00CD22D0">
              <w:rPr>
                <w:rFonts w:eastAsia="Times New Roman"/>
                <w:b w:val="0"/>
                <w:sz w:val="18"/>
                <w:szCs w:val="18"/>
                <w:lang w:eastAsia="en-US"/>
              </w:rPr>
              <w:t>42 515</w:t>
            </w:r>
          </w:p>
        </w:tc>
        <w:tc>
          <w:tcPr>
            <w:tcW w:w="1050" w:type="dxa"/>
            <w:vAlign w:val="bottom"/>
          </w:tcPr>
          <w:p w:rsidR="00DA1DA0" w:rsidRPr="00CD22D0" w:rsidRDefault="00DA1DA0" w:rsidP="00DA1DA0">
            <w:pPr>
              <w:pStyle w:val="BracketsallignmentBold"/>
              <w:rPr>
                <w:rFonts w:eastAsia="Times New Roman"/>
                <w:b w:val="0"/>
                <w:sz w:val="18"/>
                <w:szCs w:val="18"/>
                <w:lang w:eastAsia="en-US"/>
              </w:rPr>
            </w:pPr>
            <w:r w:rsidRPr="00CD22D0">
              <w:rPr>
                <w:rFonts w:eastAsia="Times New Roman"/>
                <w:b w:val="0"/>
                <w:sz w:val="18"/>
                <w:szCs w:val="18"/>
                <w:lang w:eastAsia="en-US"/>
              </w:rPr>
              <w:t>62 146</w:t>
            </w:r>
          </w:p>
        </w:tc>
        <w:tc>
          <w:tcPr>
            <w:tcW w:w="1023" w:type="dxa"/>
            <w:vAlign w:val="bottom"/>
          </w:tcPr>
          <w:p w:rsidR="00DA1DA0" w:rsidRPr="00CD22D0" w:rsidRDefault="00DA1DA0" w:rsidP="00DA1DA0">
            <w:pPr>
              <w:pStyle w:val="BracketsallignmentBold"/>
              <w:rPr>
                <w:rFonts w:eastAsia="Times New Roman"/>
                <w:b w:val="0"/>
                <w:sz w:val="18"/>
                <w:szCs w:val="18"/>
                <w:lang w:eastAsia="en-US"/>
              </w:rPr>
            </w:pPr>
            <w:r w:rsidRPr="00CD22D0">
              <w:rPr>
                <w:rFonts w:eastAsia="Times New Roman"/>
                <w:b w:val="0"/>
                <w:sz w:val="18"/>
                <w:szCs w:val="18"/>
                <w:lang w:eastAsia="en-US"/>
              </w:rPr>
              <w:t>1 272</w:t>
            </w:r>
          </w:p>
        </w:tc>
        <w:tc>
          <w:tcPr>
            <w:tcW w:w="1143" w:type="dxa"/>
            <w:vAlign w:val="bottom"/>
          </w:tcPr>
          <w:p w:rsidR="00DA1DA0" w:rsidRPr="00CD22D0" w:rsidRDefault="00DA1DA0" w:rsidP="00DA1DA0">
            <w:pPr>
              <w:pStyle w:val="BracketsallignmentBold"/>
              <w:rPr>
                <w:rFonts w:eastAsia="Times New Roman"/>
                <w:b w:val="0"/>
                <w:sz w:val="18"/>
                <w:szCs w:val="18"/>
                <w:lang w:eastAsia="en-US"/>
              </w:rPr>
            </w:pPr>
            <w:r w:rsidRPr="00CD22D0">
              <w:rPr>
                <w:rFonts w:eastAsia="Times New Roman"/>
                <w:b w:val="0"/>
                <w:sz w:val="18"/>
                <w:szCs w:val="18"/>
                <w:lang w:eastAsia="en-US"/>
              </w:rPr>
              <w:t>3 062</w:t>
            </w:r>
          </w:p>
        </w:tc>
        <w:tc>
          <w:tcPr>
            <w:tcW w:w="1149" w:type="dxa"/>
            <w:vAlign w:val="bottom"/>
          </w:tcPr>
          <w:p w:rsidR="00DA1DA0" w:rsidRPr="00CD22D0" w:rsidRDefault="00DA1DA0" w:rsidP="00DA1DA0">
            <w:pPr>
              <w:pStyle w:val="BracketsallignmentBold"/>
              <w:rPr>
                <w:rFonts w:eastAsia="Times New Roman"/>
                <w:b w:val="0"/>
                <w:sz w:val="18"/>
                <w:szCs w:val="18"/>
                <w:lang w:eastAsia="en-US"/>
              </w:rPr>
            </w:pPr>
            <w:r w:rsidRPr="00CD22D0">
              <w:rPr>
                <w:rFonts w:eastAsia="Times New Roman"/>
                <w:b w:val="0"/>
                <w:sz w:val="18"/>
                <w:szCs w:val="18"/>
                <w:lang w:eastAsia="en-US"/>
              </w:rPr>
              <w:t>-</w:t>
            </w:r>
          </w:p>
        </w:tc>
        <w:tc>
          <w:tcPr>
            <w:tcW w:w="1064" w:type="dxa"/>
            <w:vAlign w:val="bottom"/>
          </w:tcPr>
          <w:p w:rsidR="00DA1DA0" w:rsidRPr="00CD22D0" w:rsidRDefault="00DA1DA0" w:rsidP="00DA1DA0">
            <w:pPr>
              <w:pStyle w:val="BracketsallignmentBold"/>
              <w:rPr>
                <w:rFonts w:eastAsia="Times New Roman"/>
                <w:b w:val="0"/>
                <w:sz w:val="18"/>
                <w:szCs w:val="18"/>
                <w:lang w:eastAsia="en-US"/>
              </w:rPr>
            </w:pPr>
            <w:r w:rsidRPr="00CD22D0">
              <w:rPr>
                <w:rFonts w:eastAsia="Times New Roman"/>
                <w:b w:val="0"/>
                <w:sz w:val="18"/>
                <w:szCs w:val="18"/>
                <w:lang w:eastAsia="en-US"/>
              </w:rPr>
              <w:t>108 995</w:t>
            </w:r>
          </w:p>
        </w:tc>
      </w:tr>
      <w:tr w:rsidR="006E01F2" w:rsidRPr="00CD22D0" w:rsidTr="001B7151">
        <w:tc>
          <w:tcPr>
            <w:tcW w:w="1800" w:type="dxa"/>
            <w:vAlign w:val="bottom"/>
          </w:tcPr>
          <w:p w:rsidR="006E01F2" w:rsidRPr="00CD22D0" w:rsidRDefault="006E01F2" w:rsidP="004F7CBF">
            <w:pPr>
              <w:pStyle w:val="TableNotBold"/>
              <w:rPr>
                <w:szCs w:val="18"/>
                <w:lang w:eastAsia="en-US"/>
              </w:rPr>
            </w:pPr>
          </w:p>
        </w:tc>
        <w:tc>
          <w:tcPr>
            <w:tcW w:w="990" w:type="dxa"/>
            <w:vAlign w:val="bottom"/>
          </w:tcPr>
          <w:p w:rsidR="006E01F2" w:rsidRPr="00CD22D0" w:rsidRDefault="006E01F2" w:rsidP="004F7CBF">
            <w:pPr>
              <w:pStyle w:val="32"/>
              <w:pBdr>
                <w:bottom w:val="single" w:sz="4" w:space="0" w:color="auto"/>
              </w:pBdr>
              <w:spacing w:after="130" w:line="130" w:lineRule="exact"/>
              <w:ind w:right="-3" w:firstLine="57"/>
              <w:jc w:val="right"/>
              <w:rPr>
                <w:position w:val="12"/>
                <w:sz w:val="18"/>
                <w:szCs w:val="18"/>
                <w:lang w:val="en-US" w:eastAsia="en-US"/>
              </w:rPr>
            </w:pPr>
          </w:p>
        </w:tc>
        <w:tc>
          <w:tcPr>
            <w:tcW w:w="987" w:type="dxa"/>
            <w:vAlign w:val="bottom"/>
          </w:tcPr>
          <w:p w:rsidR="006E01F2" w:rsidRPr="00CD22D0" w:rsidRDefault="006E01F2" w:rsidP="004F7CBF">
            <w:pPr>
              <w:pStyle w:val="32"/>
              <w:pBdr>
                <w:bottom w:val="single" w:sz="4" w:space="0" w:color="auto"/>
              </w:pBdr>
              <w:spacing w:after="130" w:line="130" w:lineRule="exact"/>
              <w:ind w:right="-3" w:firstLine="57"/>
              <w:jc w:val="right"/>
              <w:rPr>
                <w:position w:val="12"/>
                <w:sz w:val="18"/>
                <w:szCs w:val="18"/>
                <w:lang w:val="en-US" w:eastAsia="en-US"/>
              </w:rPr>
            </w:pPr>
          </w:p>
        </w:tc>
        <w:tc>
          <w:tcPr>
            <w:tcW w:w="1050" w:type="dxa"/>
            <w:vAlign w:val="bottom"/>
          </w:tcPr>
          <w:p w:rsidR="006E01F2" w:rsidRPr="00CD22D0" w:rsidRDefault="006E01F2" w:rsidP="004F7CBF">
            <w:pPr>
              <w:pStyle w:val="32"/>
              <w:pBdr>
                <w:bottom w:val="single" w:sz="4" w:space="0" w:color="auto"/>
              </w:pBdr>
              <w:spacing w:after="130" w:line="130" w:lineRule="exact"/>
              <w:ind w:right="-3" w:firstLine="57"/>
              <w:jc w:val="right"/>
              <w:rPr>
                <w:position w:val="12"/>
                <w:sz w:val="18"/>
                <w:szCs w:val="18"/>
                <w:lang w:val="en-US" w:eastAsia="en-US"/>
              </w:rPr>
            </w:pPr>
          </w:p>
        </w:tc>
        <w:tc>
          <w:tcPr>
            <w:tcW w:w="1023" w:type="dxa"/>
            <w:vAlign w:val="bottom"/>
          </w:tcPr>
          <w:p w:rsidR="006E01F2" w:rsidRPr="00CD22D0" w:rsidRDefault="006E01F2" w:rsidP="004F7CBF">
            <w:pPr>
              <w:pStyle w:val="32"/>
              <w:pBdr>
                <w:bottom w:val="single" w:sz="4" w:space="0" w:color="auto"/>
              </w:pBdr>
              <w:spacing w:after="130" w:line="130" w:lineRule="exact"/>
              <w:ind w:right="-3" w:firstLine="57"/>
              <w:jc w:val="right"/>
              <w:rPr>
                <w:position w:val="12"/>
                <w:sz w:val="18"/>
                <w:szCs w:val="18"/>
                <w:lang w:val="en-US" w:eastAsia="en-US"/>
              </w:rPr>
            </w:pPr>
          </w:p>
        </w:tc>
        <w:tc>
          <w:tcPr>
            <w:tcW w:w="1143" w:type="dxa"/>
            <w:vAlign w:val="bottom"/>
          </w:tcPr>
          <w:p w:rsidR="006E01F2" w:rsidRPr="00CD22D0" w:rsidRDefault="006E01F2" w:rsidP="004F7CBF">
            <w:pPr>
              <w:pStyle w:val="32"/>
              <w:pBdr>
                <w:bottom w:val="single" w:sz="4" w:space="0" w:color="auto"/>
              </w:pBdr>
              <w:spacing w:after="130" w:line="130" w:lineRule="exact"/>
              <w:ind w:right="-3" w:firstLine="57"/>
              <w:jc w:val="right"/>
              <w:rPr>
                <w:position w:val="12"/>
                <w:sz w:val="18"/>
                <w:szCs w:val="18"/>
                <w:lang w:val="en-US" w:eastAsia="en-US"/>
              </w:rPr>
            </w:pPr>
          </w:p>
        </w:tc>
        <w:tc>
          <w:tcPr>
            <w:tcW w:w="1149" w:type="dxa"/>
            <w:vAlign w:val="bottom"/>
          </w:tcPr>
          <w:p w:rsidR="006E01F2" w:rsidRPr="00CD22D0" w:rsidRDefault="006E01F2" w:rsidP="004F7CBF">
            <w:pPr>
              <w:pStyle w:val="32"/>
              <w:pBdr>
                <w:bottom w:val="single" w:sz="4" w:space="0" w:color="auto"/>
              </w:pBdr>
              <w:spacing w:after="130" w:line="130" w:lineRule="exact"/>
              <w:ind w:right="-3" w:firstLine="57"/>
              <w:jc w:val="right"/>
              <w:rPr>
                <w:position w:val="12"/>
                <w:sz w:val="18"/>
                <w:szCs w:val="18"/>
                <w:lang w:val="en-US" w:eastAsia="en-US"/>
              </w:rPr>
            </w:pPr>
          </w:p>
        </w:tc>
        <w:tc>
          <w:tcPr>
            <w:tcW w:w="1064" w:type="dxa"/>
            <w:vAlign w:val="bottom"/>
          </w:tcPr>
          <w:p w:rsidR="006E01F2" w:rsidRPr="00CD22D0" w:rsidRDefault="006E01F2" w:rsidP="004F7CBF">
            <w:pPr>
              <w:pStyle w:val="32"/>
              <w:pBdr>
                <w:bottom w:val="single" w:sz="4" w:space="0" w:color="auto"/>
              </w:pBdr>
              <w:spacing w:after="130" w:line="130" w:lineRule="exact"/>
              <w:ind w:right="-3" w:firstLine="57"/>
              <w:jc w:val="right"/>
              <w:rPr>
                <w:position w:val="12"/>
                <w:sz w:val="18"/>
                <w:szCs w:val="18"/>
                <w:lang w:val="en-US" w:eastAsia="en-US"/>
              </w:rPr>
            </w:pPr>
          </w:p>
        </w:tc>
      </w:tr>
      <w:tr w:rsidR="006E01F2" w:rsidRPr="00CD22D0" w:rsidTr="008D3791">
        <w:trPr>
          <w:trHeight w:val="418"/>
        </w:trPr>
        <w:tc>
          <w:tcPr>
            <w:tcW w:w="1800" w:type="dxa"/>
            <w:vAlign w:val="bottom"/>
          </w:tcPr>
          <w:p w:rsidR="006E01F2" w:rsidRPr="00CD22D0" w:rsidRDefault="006E01F2" w:rsidP="004F7CBF">
            <w:pPr>
              <w:pStyle w:val="TableItalic"/>
              <w:spacing w:line="240" w:lineRule="auto"/>
              <w:rPr>
                <w:szCs w:val="18"/>
                <w:lang w:eastAsia="en-US"/>
              </w:rPr>
            </w:pPr>
            <w:r w:rsidRPr="00CD22D0">
              <w:rPr>
                <w:szCs w:val="18"/>
                <w:lang w:eastAsia="en-US"/>
              </w:rPr>
              <w:t>Чиста балансова вартість</w:t>
            </w:r>
          </w:p>
          <w:p w:rsidR="006E01F2" w:rsidRPr="00CD22D0" w:rsidRDefault="006E01F2" w:rsidP="004F7CBF">
            <w:pPr>
              <w:pStyle w:val="TableItalic"/>
              <w:spacing w:line="240" w:lineRule="auto"/>
              <w:rPr>
                <w:szCs w:val="18"/>
                <w:lang w:eastAsia="en-US"/>
              </w:rPr>
            </w:pPr>
          </w:p>
        </w:tc>
        <w:tc>
          <w:tcPr>
            <w:tcW w:w="990" w:type="dxa"/>
            <w:vAlign w:val="bottom"/>
          </w:tcPr>
          <w:p w:rsidR="006E01F2" w:rsidRPr="00CD22D0" w:rsidRDefault="006E01F2" w:rsidP="004F7CBF">
            <w:pPr>
              <w:pStyle w:val="BracketsallignmentBold"/>
              <w:spacing w:line="180" w:lineRule="atLeast"/>
              <w:ind w:right="0"/>
              <w:rPr>
                <w:rFonts w:eastAsia="Times New Roman"/>
                <w:b w:val="0"/>
                <w:sz w:val="18"/>
                <w:szCs w:val="18"/>
                <w:lang w:eastAsia="en-US"/>
              </w:rPr>
            </w:pPr>
          </w:p>
        </w:tc>
        <w:tc>
          <w:tcPr>
            <w:tcW w:w="987" w:type="dxa"/>
            <w:vAlign w:val="bottom"/>
          </w:tcPr>
          <w:p w:rsidR="006E01F2" w:rsidRPr="00CD22D0" w:rsidRDefault="006E01F2" w:rsidP="004F7CBF">
            <w:pPr>
              <w:pStyle w:val="BracketsallignmentBold"/>
              <w:spacing w:line="180" w:lineRule="atLeast"/>
              <w:ind w:right="0"/>
              <w:rPr>
                <w:rFonts w:eastAsia="Times New Roman"/>
                <w:b w:val="0"/>
                <w:sz w:val="18"/>
                <w:szCs w:val="18"/>
                <w:lang w:eastAsia="en-US"/>
              </w:rPr>
            </w:pPr>
          </w:p>
        </w:tc>
        <w:tc>
          <w:tcPr>
            <w:tcW w:w="1050" w:type="dxa"/>
            <w:vAlign w:val="bottom"/>
          </w:tcPr>
          <w:p w:rsidR="006E01F2" w:rsidRPr="00CD22D0" w:rsidRDefault="006E01F2" w:rsidP="004F7CBF">
            <w:pPr>
              <w:pStyle w:val="BracketsallignmentBold"/>
              <w:spacing w:line="180" w:lineRule="atLeast"/>
              <w:ind w:right="0"/>
              <w:rPr>
                <w:rFonts w:eastAsia="Times New Roman"/>
                <w:b w:val="0"/>
                <w:sz w:val="18"/>
                <w:szCs w:val="18"/>
                <w:lang w:eastAsia="en-US"/>
              </w:rPr>
            </w:pPr>
          </w:p>
        </w:tc>
        <w:tc>
          <w:tcPr>
            <w:tcW w:w="1023" w:type="dxa"/>
            <w:vAlign w:val="bottom"/>
          </w:tcPr>
          <w:p w:rsidR="006E01F2" w:rsidRPr="00CD22D0" w:rsidRDefault="006E01F2" w:rsidP="004F7CBF">
            <w:pPr>
              <w:pStyle w:val="BracketsallignmentBold"/>
              <w:spacing w:line="180" w:lineRule="atLeast"/>
              <w:ind w:right="0"/>
              <w:rPr>
                <w:rFonts w:eastAsia="Times New Roman"/>
                <w:b w:val="0"/>
                <w:sz w:val="18"/>
                <w:szCs w:val="18"/>
                <w:lang w:eastAsia="en-US"/>
              </w:rPr>
            </w:pPr>
          </w:p>
        </w:tc>
        <w:tc>
          <w:tcPr>
            <w:tcW w:w="1143" w:type="dxa"/>
            <w:vAlign w:val="bottom"/>
          </w:tcPr>
          <w:p w:rsidR="006E01F2" w:rsidRPr="00CD22D0" w:rsidRDefault="006E01F2" w:rsidP="004F7CBF">
            <w:pPr>
              <w:pStyle w:val="BracketsallignmentBold"/>
              <w:spacing w:line="180" w:lineRule="atLeast"/>
              <w:ind w:right="0"/>
              <w:rPr>
                <w:rFonts w:eastAsia="Times New Roman"/>
                <w:b w:val="0"/>
                <w:sz w:val="18"/>
                <w:szCs w:val="18"/>
                <w:lang w:eastAsia="en-US"/>
              </w:rPr>
            </w:pPr>
          </w:p>
        </w:tc>
        <w:tc>
          <w:tcPr>
            <w:tcW w:w="1149" w:type="dxa"/>
            <w:vAlign w:val="bottom"/>
          </w:tcPr>
          <w:p w:rsidR="006E01F2" w:rsidRPr="00CD22D0" w:rsidRDefault="006E01F2" w:rsidP="004F7CBF">
            <w:pPr>
              <w:pStyle w:val="BracketsallignmentBold"/>
              <w:spacing w:line="180" w:lineRule="atLeast"/>
              <w:ind w:right="0"/>
              <w:rPr>
                <w:rFonts w:eastAsia="Times New Roman"/>
                <w:b w:val="0"/>
                <w:sz w:val="18"/>
                <w:szCs w:val="18"/>
                <w:lang w:eastAsia="en-US"/>
              </w:rPr>
            </w:pPr>
          </w:p>
        </w:tc>
        <w:tc>
          <w:tcPr>
            <w:tcW w:w="1064" w:type="dxa"/>
            <w:vAlign w:val="bottom"/>
          </w:tcPr>
          <w:p w:rsidR="006E01F2" w:rsidRPr="00CD22D0" w:rsidRDefault="006E01F2" w:rsidP="004F7CBF">
            <w:pPr>
              <w:pStyle w:val="BracketsallignmentBold"/>
              <w:spacing w:line="180" w:lineRule="atLeast"/>
              <w:ind w:right="0"/>
              <w:rPr>
                <w:rFonts w:eastAsia="Times New Roman"/>
                <w:b w:val="0"/>
                <w:sz w:val="18"/>
                <w:szCs w:val="18"/>
                <w:lang w:eastAsia="en-US"/>
              </w:rPr>
            </w:pPr>
          </w:p>
        </w:tc>
      </w:tr>
      <w:tr w:rsidR="00DA1DA0" w:rsidRPr="00CD22D0" w:rsidTr="001B7151">
        <w:tc>
          <w:tcPr>
            <w:tcW w:w="1800" w:type="dxa"/>
            <w:vAlign w:val="bottom"/>
          </w:tcPr>
          <w:p w:rsidR="00DA1DA0" w:rsidRPr="00CD22D0" w:rsidRDefault="00DA1DA0" w:rsidP="00DA1DA0">
            <w:pPr>
              <w:pStyle w:val="TableNotBold"/>
              <w:rPr>
                <w:szCs w:val="18"/>
                <w:lang w:eastAsia="en-US"/>
              </w:rPr>
            </w:pPr>
            <w:r w:rsidRPr="00CD22D0">
              <w:rPr>
                <w:szCs w:val="18"/>
                <w:lang w:eastAsia="en-US"/>
              </w:rPr>
              <w:t>На 31 грудня 2014 р.</w:t>
            </w:r>
          </w:p>
        </w:tc>
        <w:tc>
          <w:tcPr>
            <w:tcW w:w="990" w:type="dxa"/>
            <w:vAlign w:val="bottom"/>
          </w:tcPr>
          <w:p w:rsidR="00DA1DA0" w:rsidRPr="00CD22D0" w:rsidRDefault="00DA1DA0" w:rsidP="00DA1DA0">
            <w:pPr>
              <w:pStyle w:val="BracketsallignmentBold"/>
              <w:spacing w:line="180" w:lineRule="atLeast"/>
              <w:ind w:right="0"/>
              <w:rPr>
                <w:rFonts w:eastAsia="Times New Roman"/>
                <w:b w:val="0"/>
                <w:sz w:val="18"/>
                <w:szCs w:val="18"/>
                <w:lang w:val="en-US" w:eastAsia="en-US"/>
              </w:rPr>
            </w:pPr>
            <w:r w:rsidRPr="00CD22D0">
              <w:rPr>
                <w:rFonts w:eastAsia="Times New Roman"/>
                <w:b w:val="0"/>
                <w:sz w:val="18"/>
                <w:szCs w:val="18"/>
                <w:lang w:val="en-US" w:eastAsia="en-US"/>
              </w:rPr>
              <w:t>774</w:t>
            </w:r>
          </w:p>
        </w:tc>
        <w:tc>
          <w:tcPr>
            <w:tcW w:w="987" w:type="dxa"/>
            <w:vAlign w:val="bottom"/>
          </w:tcPr>
          <w:p w:rsidR="00DA1DA0" w:rsidRPr="00CD22D0" w:rsidRDefault="00DA1DA0" w:rsidP="00DA1DA0">
            <w:pPr>
              <w:pStyle w:val="BracketsallignmentBold"/>
              <w:spacing w:line="180" w:lineRule="atLeast"/>
              <w:ind w:right="0"/>
              <w:rPr>
                <w:rFonts w:eastAsia="Times New Roman"/>
                <w:b w:val="0"/>
                <w:sz w:val="18"/>
                <w:szCs w:val="18"/>
                <w:lang w:val="en-US" w:eastAsia="en-US"/>
              </w:rPr>
            </w:pPr>
            <w:r w:rsidRPr="00CD22D0">
              <w:rPr>
                <w:rFonts w:eastAsia="Times New Roman"/>
                <w:b w:val="0"/>
                <w:sz w:val="18"/>
                <w:szCs w:val="18"/>
                <w:lang w:val="en-US" w:eastAsia="en-US"/>
              </w:rPr>
              <w:t>80</w:t>
            </w:r>
            <w:r w:rsidRPr="00CD22D0">
              <w:rPr>
                <w:rFonts w:eastAsia="Times New Roman"/>
                <w:b w:val="0"/>
                <w:sz w:val="18"/>
                <w:szCs w:val="18"/>
                <w:lang w:eastAsia="en-US"/>
              </w:rPr>
              <w:t xml:space="preserve"> </w:t>
            </w:r>
            <w:r w:rsidRPr="00CD22D0">
              <w:rPr>
                <w:rFonts w:eastAsia="Times New Roman"/>
                <w:b w:val="0"/>
                <w:sz w:val="18"/>
                <w:szCs w:val="18"/>
                <w:lang w:val="en-US" w:eastAsia="en-US"/>
              </w:rPr>
              <w:t>640</w:t>
            </w:r>
          </w:p>
        </w:tc>
        <w:tc>
          <w:tcPr>
            <w:tcW w:w="1050" w:type="dxa"/>
            <w:vAlign w:val="bottom"/>
          </w:tcPr>
          <w:p w:rsidR="00DA1DA0" w:rsidRPr="00CD22D0" w:rsidRDefault="00DA1DA0" w:rsidP="00DA1DA0">
            <w:pPr>
              <w:pStyle w:val="BracketsallignmentBold"/>
              <w:spacing w:line="180" w:lineRule="atLeast"/>
              <w:ind w:right="0"/>
              <w:rPr>
                <w:rFonts w:eastAsia="Times New Roman"/>
                <w:b w:val="0"/>
                <w:sz w:val="18"/>
                <w:szCs w:val="18"/>
                <w:lang w:val="en-US" w:eastAsia="en-US"/>
              </w:rPr>
            </w:pPr>
            <w:r w:rsidRPr="00CD22D0">
              <w:rPr>
                <w:rFonts w:eastAsia="Times New Roman"/>
                <w:b w:val="0"/>
                <w:sz w:val="18"/>
                <w:szCs w:val="18"/>
                <w:lang w:val="en-US" w:eastAsia="en-US"/>
              </w:rPr>
              <w:t>67</w:t>
            </w:r>
            <w:r w:rsidRPr="00CD22D0">
              <w:rPr>
                <w:rFonts w:eastAsia="Times New Roman"/>
                <w:b w:val="0"/>
                <w:sz w:val="18"/>
                <w:szCs w:val="18"/>
                <w:lang w:eastAsia="en-US"/>
              </w:rPr>
              <w:t xml:space="preserve"> </w:t>
            </w:r>
            <w:r w:rsidRPr="00CD22D0">
              <w:rPr>
                <w:rFonts w:eastAsia="Times New Roman"/>
                <w:b w:val="0"/>
                <w:sz w:val="18"/>
                <w:szCs w:val="18"/>
                <w:lang w:val="en-US" w:eastAsia="en-US"/>
              </w:rPr>
              <w:t>00</w:t>
            </w:r>
            <w:r w:rsidRPr="00CD22D0">
              <w:rPr>
                <w:rFonts w:eastAsia="Times New Roman"/>
                <w:b w:val="0"/>
                <w:sz w:val="18"/>
                <w:szCs w:val="18"/>
                <w:lang w:eastAsia="en-US"/>
              </w:rPr>
              <w:t>6</w:t>
            </w:r>
          </w:p>
        </w:tc>
        <w:tc>
          <w:tcPr>
            <w:tcW w:w="1023" w:type="dxa"/>
            <w:vAlign w:val="bottom"/>
          </w:tcPr>
          <w:p w:rsidR="00DA1DA0" w:rsidRPr="00CD22D0" w:rsidRDefault="00DA1DA0" w:rsidP="00DA1DA0">
            <w:pPr>
              <w:pStyle w:val="BracketsallignmentBold"/>
              <w:spacing w:line="180" w:lineRule="atLeast"/>
              <w:ind w:right="0"/>
              <w:rPr>
                <w:rFonts w:eastAsia="Times New Roman"/>
                <w:b w:val="0"/>
                <w:sz w:val="18"/>
                <w:szCs w:val="18"/>
                <w:lang w:val="en-US" w:eastAsia="en-US"/>
              </w:rPr>
            </w:pPr>
            <w:r w:rsidRPr="00CD22D0">
              <w:rPr>
                <w:rFonts w:eastAsia="Times New Roman"/>
                <w:b w:val="0"/>
                <w:sz w:val="18"/>
                <w:szCs w:val="18"/>
                <w:lang w:val="en-US" w:eastAsia="en-US"/>
              </w:rPr>
              <w:t>1</w:t>
            </w:r>
            <w:r w:rsidRPr="00CD22D0">
              <w:rPr>
                <w:rFonts w:eastAsia="Times New Roman"/>
                <w:b w:val="0"/>
                <w:sz w:val="18"/>
                <w:szCs w:val="18"/>
                <w:lang w:eastAsia="en-US"/>
              </w:rPr>
              <w:t xml:space="preserve"> </w:t>
            </w:r>
            <w:r w:rsidRPr="00CD22D0">
              <w:rPr>
                <w:rFonts w:eastAsia="Times New Roman"/>
                <w:b w:val="0"/>
                <w:sz w:val="18"/>
                <w:szCs w:val="18"/>
                <w:lang w:val="en-US" w:eastAsia="en-US"/>
              </w:rPr>
              <w:t>561</w:t>
            </w:r>
          </w:p>
        </w:tc>
        <w:tc>
          <w:tcPr>
            <w:tcW w:w="1143" w:type="dxa"/>
            <w:vAlign w:val="bottom"/>
          </w:tcPr>
          <w:p w:rsidR="00DA1DA0" w:rsidRPr="00CD22D0" w:rsidRDefault="00DA1DA0" w:rsidP="00DA1DA0">
            <w:pPr>
              <w:pStyle w:val="BracketsallignmentBold"/>
              <w:spacing w:line="180" w:lineRule="atLeast"/>
              <w:ind w:right="0"/>
              <w:rPr>
                <w:rFonts w:eastAsia="Times New Roman"/>
                <w:b w:val="0"/>
                <w:sz w:val="18"/>
                <w:szCs w:val="18"/>
                <w:lang w:val="en-US" w:eastAsia="en-US"/>
              </w:rPr>
            </w:pPr>
            <w:r w:rsidRPr="00CD22D0">
              <w:rPr>
                <w:rFonts w:eastAsia="Times New Roman"/>
                <w:b w:val="0"/>
                <w:sz w:val="18"/>
                <w:szCs w:val="18"/>
                <w:lang w:val="en-US" w:eastAsia="en-US"/>
              </w:rPr>
              <w:t>1</w:t>
            </w:r>
            <w:r w:rsidRPr="00CD22D0">
              <w:rPr>
                <w:rFonts w:eastAsia="Times New Roman"/>
                <w:b w:val="0"/>
                <w:sz w:val="18"/>
                <w:szCs w:val="18"/>
                <w:lang w:eastAsia="en-US"/>
              </w:rPr>
              <w:t xml:space="preserve"> </w:t>
            </w:r>
            <w:r w:rsidRPr="00CD22D0">
              <w:rPr>
                <w:rFonts w:eastAsia="Times New Roman"/>
                <w:b w:val="0"/>
                <w:sz w:val="18"/>
                <w:szCs w:val="18"/>
                <w:lang w:val="en-US" w:eastAsia="en-US"/>
              </w:rPr>
              <w:t>91</w:t>
            </w:r>
            <w:r w:rsidRPr="00CD22D0">
              <w:rPr>
                <w:rFonts w:eastAsia="Times New Roman"/>
                <w:b w:val="0"/>
                <w:sz w:val="18"/>
                <w:szCs w:val="18"/>
                <w:lang w:eastAsia="en-US"/>
              </w:rPr>
              <w:t>1</w:t>
            </w:r>
          </w:p>
        </w:tc>
        <w:tc>
          <w:tcPr>
            <w:tcW w:w="1149" w:type="dxa"/>
            <w:vAlign w:val="bottom"/>
          </w:tcPr>
          <w:p w:rsidR="00DA1DA0" w:rsidRPr="00CD22D0" w:rsidRDefault="00DA1DA0" w:rsidP="00DA1DA0">
            <w:pPr>
              <w:pStyle w:val="BracketsallignmentBold"/>
              <w:spacing w:line="180" w:lineRule="atLeast"/>
              <w:ind w:right="0"/>
              <w:rPr>
                <w:rFonts w:eastAsia="Times New Roman"/>
                <w:b w:val="0"/>
                <w:sz w:val="18"/>
                <w:szCs w:val="18"/>
                <w:lang w:val="en-US" w:eastAsia="en-US"/>
              </w:rPr>
            </w:pPr>
            <w:r w:rsidRPr="00CD22D0">
              <w:rPr>
                <w:rFonts w:eastAsia="Times New Roman"/>
                <w:b w:val="0"/>
                <w:sz w:val="18"/>
                <w:szCs w:val="18"/>
                <w:lang w:val="en-US" w:eastAsia="en-US"/>
              </w:rPr>
              <w:t>3</w:t>
            </w:r>
            <w:r w:rsidRPr="00CD22D0">
              <w:rPr>
                <w:rFonts w:eastAsia="Times New Roman"/>
                <w:b w:val="0"/>
                <w:sz w:val="18"/>
                <w:szCs w:val="18"/>
                <w:lang w:eastAsia="en-US"/>
              </w:rPr>
              <w:t xml:space="preserve"> </w:t>
            </w:r>
            <w:r w:rsidRPr="00CD22D0">
              <w:rPr>
                <w:rFonts w:eastAsia="Times New Roman"/>
                <w:b w:val="0"/>
                <w:sz w:val="18"/>
                <w:szCs w:val="18"/>
                <w:lang w:val="en-US" w:eastAsia="en-US"/>
              </w:rPr>
              <w:t>576</w:t>
            </w:r>
          </w:p>
        </w:tc>
        <w:tc>
          <w:tcPr>
            <w:tcW w:w="1064" w:type="dxa"/>
            <w:vAlign w:val="bottom"/>
          </w:tcPr>
          <w:p w:rsidR="00DA1DA0" w:rsidRPr="00CD22D0" w:rsidRDefault="00DA1DA0" w:rsidP="00DA1DA0">
            <w:pPr>
              <w:pStyle w:val="BracketsallignmentBold"/>
              <w:spacing w:line="180" w:lineRule="atLeast"/>
              <w:ind w:right="0"/>
              <w:rPr>
                <w:rFonts w:eastAsia="Times New Roman"/>
                <w:b w:val="0"/>
                <w:sz w:val="18"/>
                <w:szCs w:val="18"/>
                <w:lang w:val="en-US" w:eastAsia="en-US"/>
              </w:rPr>
            </w:pPr>
            <w:r w:rsidRPr="00CD22D0">
              <w:rPr>
                <w:rFonts w:eastAsia="Times New Roman"/>
                <w:b w:val="0"/>
                <w:sz w:val="18"/>
                <w:szCs w:val="18"/>
                <w:lang w:val="en-US" w:eastAsia="en-US"/>
              </w:rPr>
              <w:t>155</w:t>
            </w:r>
            <w:r w:rsidRPr="00CD22D0">
              <w:rPr>
                <w:rFonts w:eastAsia="Times New Roman"/>
                <w:b w:val="0"/>
                <w:sz w:val="18"/>
                <w:szCs w:val="18"/>
                <w:lang w:eastAsia="en-US"/>
              </w:rPr>
              <w:t xml:space="preserve"> </w:t>
            </w:r>
            <w:r w:rsidRPr="00CD22D0">
              <w:rPr>
                <w:rFonts w:eastAsia="Times New Roman"/>
                <w:b w:val="0"/>
                <w:sz w:val="18"/>
                <w:szCs w:val="18"/>
                <w:lang w:val="en-US" w:eastAsia="en-US"/>
              </w:rPr>
              <w:t>468</w:t>
            </w:r>
          </w:p>
        </w:tc>
      </w:tr>
      <w:tr w:rsidR="00DA1DA0" w:rsidRPr="00CD22D0" w:rsidTr="001B7151">
        <w:tc>
          <w:tcPr>
            <w:tcW w:w="1800" w:type="dxa"/>
            <w:vAlign w:val="bottom"/>
          </w:tcPr>
          <w:p w:rsidR="00DA1DA0" w:rsidRPr="00CD22D0" w:rsidRDefault="00DA1DA0" w:rsidP="00DA1DA0">
            <w:pPr>
              <w:pStyle w:val="TableNotBold"/>
              <w:rPr>
                <w:szCs w:val="18"/>
                <w:lang w:eastAsia="en-US"/>
              </w:rPr>
            </w:pPr>
            <w:r w:rsidRPr="00CD22D0">
              <w:rPr>
                <w:szCs w:val="18"/>
                <w:lang w:eastAsia="en-US"/>
              </w:rPr>
              <w:t>На 31 грудня 2015 р.</w:t>
            </w:r>
          </w:p>
        </w:tc>
        <w:tc>
          <w:tcPr>
            <w:tcW w:w="990" w:type="dxa"/>
            <w:vAlign w:val="bottom"/>
          </w:tcPr>
          <w:p w:rsidR="00DA1DA0" w:rsidRPr="00CD22D0" w:rsidRDefault="00DA1DA0" w:rsidP="00DA1DA0">
            <w:pPr>
              <w:pStyle w:val="BracketsallignmentBold"/>
              <w:spacing w:line="180" w:lineRule="atLeast"/>
              <w:ind w:right="0"/>
              <w:rPr>
                <w:rFonts w:eastAsia="Times New Roman"/>
                <w:b w:val="0"/>
                <w:sz w:val="18"/>
                <w:szCs w:val="18"/>
                <w:lang w:eastAsia="en-US"/>
              </w:rPr>
            </w:pPr>
            <w:r w:rsidRPr="00CD22D0">
              <w:rPr>
                <w:rFonts w:eastAsia="Times New Roman"/>
                <w:b w:val="0"/>
                <w:sz w:val="18"/>
                <w:szCs w:val="18"/>
                <w:lang w:eastAsia="en-US"/>
              </w:rPr>
              <w:t>774</w:t>
            </w:r>
          </w:p>
        </w:tc>
        <w:tc>
          <w:tcPr>
            <w:tcW w:w="987" w:type="dxa"/>
            <w:vAlign w:val="bottom"/>
          </w:tcPr>
          <w:p w:rsidR="00DA1DA0" w:rsidRPr="00CD22D0" w:rsidRDefault="00DA1DA0" w:rsidP="00DA1DA0">
            <w:pPr>
              <w:pStyle w:val="BracketsallignmentBold"/>
              <w:spacing w:line="180" w:lineRule="atLeast"/>
              <w:ind w:right="0"/>
              <w:rPr>
                <w:rFonts w:eastAsia="Times New Roman"/>
                <w:b w:val="0"/>
                <w:sz w:val="18"/>
                <w:szCs w:val="18"/>
                <w:lang w:eastAsia="en-US"/>
              </w:rPr>
            </w:pPr>
            <w:r w:rsidRPr="00CD22D0">
              <w:rPr>
                <w:rFonts w:eastAsia="Times New Roman"/>
                <w:b w:val="0"/>
                <w:sz w:val="18"/>
                <w:szCs w:val="18"/>
                <w:lang w:eastAsia="en-US"/>
              </w:rPr>
              <w:t>97 851</w:t>
            </w:r>
          </w:p>
        </w:tc>
        <w:tc>
          <w:tcPr>
            <w:tcW w:w="1050" w:type="dxa"/>
            <w:vAlign w:val="bottom"/>
          </w:tcPr>
          <w:p w:rsidR="00DA1DA0" w:rsidRPr="00CD22D0" w:rsidRDefault="00DA1DA0" w:rsidP="00DA1DA0">
            <w:pPr>
              <w:pStyle w:val="BracketsallignmentBold"/>
              <w:spacing w:line="180" w:lineRule="atLeast"/>
              <w:ind w:right="0"/>
              <w:rPr>
                <w:rFonts w:eastAsia="Times New Roman"/>
                <w:b w:val="0"/>
                <w:sz w:val="18"/>
                <w:szCs w:val="18"/>
                <w:lang w:eastAsia="en-US"/>
              </w:rPr>
            </w:pPr>
            <w:r w:rsidRPr="00CD22D0">
              <w:rPr>
                <w:rFonts w:eastAsia="Times New Roman"/>
                <w:b w:val="0"/>
                <w:sz w:val="18"/>
                <w:szCs w:val="18"/>
                <w:lang w:eastAsia="en-US"/>
              </w:rPr>
              <w:t>63 620</w:t>
            </w:r>
          </w:p>
        </w:tc>
        <w:tc>
          <w:tcPr>
            <w:tcW w:w="1023" w:type="dxa"/>
            <w:vAlign w:val="bottom"/>
          </w:tcPr>
          <w:p w:rsidR="00DA1DA0" w:rsidRPr="00CD22D0" w:rsidRDefault="00DA1DA0" w:rsidP="00DA1DA0">
            <w:pPr>
              <w:pStyle w:val="BracketsallignmentBold"/>
              <w:spacing w:line="180" w:lineRule="atLeast"/>
              <w:ind w:right="0"/>
              <w:rPr>
                <w:rFonts w:eastAsia="Times New Roman"/>
                <w:b w:val="0"/>
                <w:sz w:val="18"/>
                <w:szCs w:val="18"/>
                <w:lang w:eastAsia="en-US"/>
              </w:rPr>
            </w:pPr>
            <w:r w:rsidRPr="00CD22D0">
              <w:rPr>
                <w:rFonts w:eastAsia="Times New Roman"/>
                <w:b w:val="0"/>
                <w:sz w:val="18"/>
                <w:szCs w:val="18"/>
                <w:lang w:eastAsia="en-US"/>
              </w:rPr>
              <w:t>1 184</w:t>
            </w:r>
          </w:p>
        </w:tc>
        <w:tc>
          <w:tcPr>
            <w:tcW w:w="1143" w:type="dxa"/>
            <w:vAlign w:val="bottom"/>
          </w:tcPr>
          <w:p w:rsidR="00DA1DA0" w:rsidRPr="00CD22D0" w:rsidRDefault="00DA1DA0" w:rsidP="00DA1DA0">
            <w:pPr>
              <w:pStyle w:val="BracketsallignmentBold"/>
              <w:spacing w:line="180" w:lineRule="atLeast"/>
              <w:ind w:right="0"/>
              <w:rPr>
                <w:rFonts w:eastAsia="Times New Roman"/>
                <w:b w:val="0"/>
                <w:sz w:val="18"/>
                <w:szCs w:val="18"/>
                <w:lang w:eastAsia="en-US"/>
              </w:rPr>
            </w:pPr>
            <w:r w:rsidRPr="00CD22D0">
              <w:rPr>
                <w:rFonts w:eastAsia="Times New Roman"/>
                <w:b w:val="0"/>
                <w:sz w:val="18"/>
                <w:szCs w:val="18"/>
                <w:lang w:eastAsia="en-US"/>
              </w:rPr>
              <w:t>1 179</w:t>
            </w:r>
          </w:p>
        </w:tc>
        <w:tc>
          <w:tcPr>
            <w:tcW w:w="1149" w:type="dxa"/>
            <w:vAlign w:val="bottom"/>
          </w:tcPr>
          <w:p w:rsidR="00DA1DA0" w:rsidRPr="00CD22D0" w:rsidRDefault="00DA1DA0" w:rsidP="00DA1DA0">
            <w:pPr>
              <w:pStyle w:val="BracketsallignmentBold"/>
              <w:spacing w:line="180" w:lineRule="atLeast"/>
              <w:ind w:right="0"/>
              <w:rPr>
                <w:rFonts w:eastAsia="Times New Roman"/>
                <w:b w:val="0"/>
                <w:sz w:val="18"/>
                <w:szCs w:val="18"/>
                <w:lang w:eastAsia="en-US"/>
              </w:rPr>
            </w:pPr>
            <w:r w:rsidRPr="00CD22D0">
              <w:rPr>
                <w:rFonts w:eastAsia="Times New Roman"/>
                <w:b w:val="0"/>
                <w:sz w:val="18"/>
                <w:szCs w:val="18"/>
                <w:lang w:eastAsia="en-US"/>
              </w:rPr>
              <w:t>10 006</w:t>
            </w:r>
          </w:p>
        </w:tc>
        <w:tc>
          <w:tcPr>
            <w:tcW w:w="1064" w:type="dxa"/>
            <w:vAlign w:val="bottom"/>
          </w:tcPr>
          <w:p w:rsidR="00DA1DA0" w:rsidRPr="00CD22D0" w:rsidRDefault="00DA1DA0" w:rsidP="00DA1DA0">
            <w:pPr>
              <w:pStyle w:val="BracketsallignmentBold"/>
              <w:spacing w:line="180" w:lineRule="atLeast"/>
              <w:ind w:right="0"/>
              <w:rPr>
                <w:rFonts w:eastAsia="Times New Roman"/>
                <w:b w:val="0"/>
                <w:sz w:val="18"/>
                <w:szCs w:val="18"/>
                <w:lang w:eastAsia="en-US"/>
              </w:rPr>
            </w:pPr>
            <w:r w:rsidRPr="00CD22D0">
              <w:rPr>
                <w:rFonts w:eastAsia="Times New Roman"/>
                <w:b w:val="0"/>
                <w:sz w:val="18"/>
                <w:szCs w:val="18"/>
                <w:lang w:eastAsia="en-US"/>
              </w:rPr>
              <w:t>174 614</w:t>
            </w:r>
          </w:p>
        </w:tc>
      </w:tr>
      <w:tr w:rsidR="00333551" w:rsidRPr="00CD22D0" w:rsidTr="001B7151">
        <w:tc>
          <w:tcPr>
            <w:tcW w:w="1800" w:type="dxa"/>
            <w:vAlign w:val="bottom"/>
          </w:tcPr>
          <w:p w:rsidR="00333551" w:rsidRPr="00CD22D0" w:rsidRDefault="00333551" w:rsidP="00BE341B">
            <w:pPr>
              <w:pStyle w:val="TableNotBold"/>
              <w:rPr>
                <w:szCs w:val="18"/>
                <w:lang w:eastAsia="en-US"/>
              </w:rPr>
            </w:pPr>
          </w:p>
        </w:tc>
        <w:tc>
          <w:tcPr>
            <w:tcW w:w="990" w:type="dxa"/>
            <w:vAlign w:val="bottom"/>
          </w:tcPr>
          <w:p w:rsidR="00333551" w:rsidRPr="00CD22D0" w:rsidRDefault="00333551" w:rsidP="001B7151">
            <w:pPr>
              <w:pStyle w:val="32"/>
              <w:pBdr>
                <w:bottom w:val="double" w:sz="4" w:space="0" w:color="auto"/>
              </w:pBdr>
              <w:spacing w:after="130" w:line="130" w:lineRule="exact"/>
              <w:ind w:right="-3" w:firstLine="57"/>
              <w:jc w:val="right"/>
              <w:rPr>
                <w:position w:val="12"/>
                <w:sz w:val="18"/>
                <w:szCs w:val="18"/>
                <w:lang w:val="en-US" w:eastAsia="en-US"/>
              </w:rPr>
            </w:pPr>
          </w:p>
        </w:tc>
        <w:tc>
          <w:tcPr>
            <w:tcW w:w="987" w:type="dxa"/>
            <w:vAlign w:val="bottom"/>
          </w:tcPr>
          <w:p w:rsidR="00333551" w:rsidRPr="00CD22D0" w:rsidRDefault="00333551" w:rsidP="001B7151">
            <w:pPr>
              <w:pStyle w:val="32"/>
              <w:pBdr>
                <w:bottom w:val="double" w:sz="4" w:space="0" w:color="auto"/>
              </w:pBdr>
              <w:spacing w:after="130" w:line="130" w:lineRule="exact"/>
              <w:ind w:right="-3" w:firstLine="57"/>
              <w:jc w:val="right"/>
              <w:rPr>
                <w:position w:val="12"/>
                <w:sz w:val="18"/>
                <w:szCs w:val="18"/>
                <w:lang w:val="en-US" w:eastAsia="en-US"/>
              </w:rPr>
            </w:pPr>
          </w:p>
        </w:tc>
        <w:tc>
          <w:tcPr>
            <w:tcW w:w="1050" w:type="dxa"/>
            <w:vAlign w:val="bottom"/>
          </w:tcPr>
          <w:p w:rsidR="00333551" w:rsidRPr="00CD22D0" w:rsidRDefault="00333551" w:rsidP="001B7151">
            <w:pPr>
              <w:pStyle w:val="32"/>
              <w:pBdr>
                <w:bottom w:val="double" w:sz="4" w:space="0" w:color="auto"/>
              </w:pBdr>
              <w:spacing w:after="130" w:line="130" w:lineRule="exact"/>
              <w:ind w:right="-3" w:firstLine="57"/>
              <w:jc w:val="right"/>
              <w:rPr>
                <w:position w:val="12"/>
                <w:sz w:val="18"/>
                <w:szCs w:val="18"/>
                <w:lang w:val="en-US" w:eastAsia="en-US"/>
              </w:rPr>
            </w:pPr>
          </w:p>
        </w:tc>
        <w:tc>
          <w:tcPr>
            <w:tcW w:w="1023" w:type="dxa"/>
            <w:vAlign w:val="bottom"/>
          </w:tcPr>
          <w:p w:rsidR="00333551" w:rsidRPr="00CD22D0" w:rsidRDefault="00333551" w:rsidP="001B7151">
            <w:pPr>
              <w:pStyle w:val="32"/>
              <w:pBdr>
                <w:bottom w:val="double" w:sz="4" w:space="0" w:color="auto"/>
              </w:pBdr>
              <w:spacing w:after="130" w:line="130" w:lineRule="exact"/>
              <w:ind w:right="-3" w:firstLine="57"/>
              <w:jc w:val="right"/>
              <w:rPr>
                <w:position w:val="12"/>
                <w:sz w:val="18"/>
                <w:szCs w:val="18"/>
                <w:lang w:val="en-US" w:eastAsia="en-US"/>
              </w:rPr>
            </w:pPr>
          </w:p>
        </w:tc>
        <w:tc>
          <w:tcPr>
            <w:tcW w:w="1143" w:type="dxa"/>
            <w:vAlign w:val="bottom"/>
          </w:tcPr>
          <w:p w:rsidR="00333551" w:rsidRPr="00CD22D0" w:rsidRDefault="00333551" w:rsidP="001B7151">
            <w:pPr>
              <w:pStyle w:val="32"/>
              <w:pBdr>
                <w:bottom w:val="double" w:sz="4" w:space="0" w:color="auto"/>
              </w:pBdr>
              <w:spacing w:after="130" w:line="130" w:lineRule="exact"/>
              <w:ind w:right="-3" w:firstLine="57"/>
              <w:jc w:val="right"/>
              <w:rPr>
                <w:position w:val="12"/>
                <w:sz w:val="18"/>
                <w:szCs w:val="18"/>
                <w:lang w:val="en-US" w:eastAsia="en-US"/>
              </w:rPr>
            </w:pPr>
          </w:p>
        </w:tc>
        <w:tc>
          <w:tcPr>
            <w:tcW w:w="1149" w:type="dxa"/>
            <w:vAlign w:val="bottom"/>
          </w:tcPr>
          <w:p w:rsidR="00333551" w:rsidRPr="00CD22D0" w:rsidRDefault="00333551" w:rsidP="001B7151">
            <w:pPr>
              <w:pStyle w:val="32"/>
              <w:pBdr>
                <w:bottom w:val="double" w:sz="4" w:space="0" w:color="auto"/>
              </w:pBdr>
              <w:spacing w:after="130" w:line="130" w:lineRule="exact"/>
              <w:ind w:right="-3" w:firstLine="57"/>
              <w:jc w:val="right"/>
              <w:rPr>
                <w:position w:val="12"/>
                <w:sz w:val="18"/>
                <w:szCs w:val="18"/>
                <w:lang w:val="en-US" w:eastAsia="en-US"/>
              </w:rPr>
            </w:pPr>
          </w:p>
        </w:tc>
        <w:tc>
          <w:tcPr>
            <w:tcW w:w="1064" w:type="dxa"/>
            <w:vAlign w:val="bottom"/>
          </w:tcPr>
          <w:p w:rsidR="00333551" w:rsidRPr="00CD22D0" w:rsidRDefault="00333551" w:rsidP="001B7151">
            <w:pPr>
              <w:pStyle w:val="32"/>
              <w:pBdr>
                <w:bottom w:val="double" w:sz="4" w:space="0" w:color="auto"/>
              </w:pBdr>
              <w:spacing w:after="130" w:line="130" w:lineRule="exact"/>
              <w:ind w:right="-3" w:firstLine="57"/>
              <w:jc w:val="right"/>
              <w:rPr>
                <w:position w:val="12"/>
                <w:sz w:val="18"/>
                <w:szCs w:val="18"/>
                <w:lang w:val="en-US" w:eastAsia="en-US"/>
              </w:rPr>
            </w:pPr>
          </w:p>
        </w:tc>
      </w:tr>
    </w:tbl>
    <w:p w:rsidR="00333551" w:rsidRPr="00CD22D0" w:rsidRDefault="00333551" w:rsidP="00032617">
      <w:pPr>
        <w:rPr>
          <w:i/>
          <w:sz w:val="6"/>
          <w:szCs w:val="6"/>
          <w:lang w:val="uk-UA"/>
        </w:rPr>
      </w:pPr>
    </w:p>
    <w:p w:rsidR="008B398C" w:rsidRPr="00CD22D0" w:rsidRDefault="008B398C" w:rsidP="008B398C">
      <w:pPr>
        <w:pStyle w:val="a1"/>
        <w:rPr>
          <w:lang w:val="uk-UA"/>
        </w:rPr>
      </w:pPr>
      <w:r w:rsidRPr="00CD22D0">
        <w:rPr>
          <w:lang w:val="uk-UA"/>
        </w:rPr>
        <w:t xml:space="preserve">Первісна вартість повністю амортизованих основних засобів складає </w:t>
      </w:r>
      <w:r w:rsidR="00A20C1D" w:rsidRPr="00CD22D0">
        <w:rPr>
          <w:lang w:val="uk-UA"/>
        </w:rPr>
        <w:t>19 426</w:t>
      </w:r>
      <w:r w:rsidR="00976088" w:rsidRPr="00CD22D0">
        <w:rPr>
          <w:lang w:val="uk-UA"/>
        </w:rPr>
        <w:t xml:space="preserve"> тисяч гривень (31 грудня 201</w:t>
      </w:r>
      <w:r w:rsidR="00DA1DA0" w:rsidRPr="00CD22D0">
        <w:rPr>
          <w:lang w:val="uk-UA"/>
        </w:rPr>
        <w:t>5</w:t>
      </w:r>
      <w:r w:rsidRPr="00CD22D0">
        <w:rPr>
          <w:lang w:val="uk-UA"/>
        </w:rPr>
        <w:t xml:space="preserve"> р.: </w:t>
      </w:r>
      <w:r w:rsidR="00DA1DA0" w:rsidRPr="00CD22D0">
        <w:rPr>
          <w:lang w:val="uk-UA"/>
        </w:rPr>
        <w:t>16 429</w:t>
      </w:r>
      <w:r w:rsidR="00976088" w:rsidRPr="00CD22D0">
        <w:rPr>
          <w:lang w:val="uk-UA"/>
        </w:rPr>
        <w:t xml:space="preserve"> </w:t>
      </w:r>
      <w:r w:rsidR="009507BA" w:rsidRPr="00CD22D0">
        <w:rPr>
          <w:lang w:val="uk-UA"/>
        </w:rPr>
        <w:t>тисяч гривень</w:t>
      </w:r>
      <w:r w:rsidRPr="00CD22D0">
        <w:rPr>
          <w:lang w:val="uk-UA"/>
        </w:rPr>
        <w:t>).</w:t>
      </w:r>
    </w:p>
    <w:p w:rsidR="008B398C" w:rsidRPr="00CD22D0" w:rsidRDefault="008B398C" w:rsidP="008B398C">
      <w:pPr>
        <w:pStyle w:val="a1"/>
        <w:rPr>
          <w:lang w:val="uk-UA"/>
        </w:rPr>
      </w:pPr>
      <w:r w:rsidRPr="00CD22D0">
        <w:rPr>
          <w:lang w:val="uk-UA"/>
        </w:rPr>
        <w:t>Балансова вартість основних засобів, що передані в операційну оренду, складає</w:t>
      </w:r>
      <w:r w:rsidR="0082450C">
        <w:rPr>
          <w:lang w:val="uk-UA"/>
        </w:rPr>
        <w:t xml:space="preserve"> </w:t>
      </w:r>
      <w:r w:rsidR="00A20C1D" w:rsidRPr="00CD22D0">
        <w:rPr>
          <w:lang w:val="ru-RU"/>
        </w:rPr>
        <w:t>581</w:t>
      </w:r>
      <w:r w:rsidRPr="00CD22D0">
        <w:rPr>
          <w:lang w:val="uk-UA"/>
        </w:rPr>
        <w:t> тисяч</w:t>
      </w:r>
      <w:r w:rsidR="00F84F6A" w:rsidRPr="00CD22D0">
        <w:rPr>
          <w:lang w:val="uk-UA"/>
        </w:rPr>
        <w:t>у</w:t>
      </w:r>
      <w:r w:rsidRPr="00CD22D0">
        <w:rPr>
          <w:lang w:val="uk-UA"/>
        </w:rPr>
        <w:t> гривень (31 грудня 201</w:t>
      </w:r>
      <w:r w:rsidR="00DA1DA0" w:rsidRPr="00CD22D0">
        <w:rPr>
          <w:lang w:val="uk-UA"/>
        </w:rPr>
        <w:t>5</w:t>
      </w:r>
      <w:r w:rsidRPr="00CD22D0">
        <w:rPr>
          <w:lang w:val="uk-UA"/>
        </w:rPr>
        <w:t xml:space="preserve"> р.: </w:t>
      </w:r>
      <w:r w:rsidR="00DA1DA0" w:rsidRPr="00CD22D0">
        <w:rPr>
          <w:lang w:val="uk-UA"/>
        </w:rPr>
        <w:t>683</w:t>
      </w:r>
      <w:r w:rsidR="00976088" w:rsidRPr="00CD22D0">
        <w:rPr>
          <w:lang w:val="uk-UA"/>
        </w:rPr>
        <w:t xml:space="preserve"> тисяч</w:t>
      </w:r>
      <w:r w:rsidR="00F84F6A" w:rsidRPr="00CD22D0">
        <w:rPr>
          <w:lang w:val="uk-UA"/>
        </w:rPr>
        <w:t>і</w:t>
      </w:r>
      <w:r w:rsidR="009507BA" w:rsidRPr="00CD22D0">
        <w:rPr>
          <w:lang w:val="uk-UA"/>
        </w:rPr>
        <w:t xml:space="preserve"> гривень</w:t>
      </w:r>
      <w:r w:rsidRPr="00CD22D0">
        <w:rPr>
          <w:lang w:val="uk-UA"/>
        </w:rPr>
        <w:t>).</w:t>
      </w:r>
    </w:p>
    <w:p w:rsidR="00333551" w:rsidRPr="00CD22D0" w:rsidRDefault="00333551" w:rsidP="00083404">
      <w:pPr>
        <w:pStyle w:val="20"/>
        <w:numPr>
          <w:ilvl w:val="0"/>
          <w:numId w:val="0"/>
        </w:numPr>
        <w:spacing w:before="0" w:line="240" w:lineRule="exact"/>
        <w:ind w:hanging="562"/>
        <w:rPr>
          <w:rFonts w:ascii="Times New Roman" w:hAnsi="Times New Roman"/>
          <w:lang w:val="uk-UA"/>
        </w:rPr>
      </w:pPr>
      <w:bookmarkStart w:id="36" w:name="_Ref299630378"/>
      <w:r w:rsidRPr="00CD22D0">
        <w:rPr>
          <w:lang w:val="uk-UA"/>
        </w:rPr>
        <w:tab/>
      </w:r>
      <w:bookmarkEnd w:id="36"/>
      <w:r w:rsidRPr="00CD22D0">
        <w:rPr>
          <w:rFonts w:ascii="Times New Roman" w:hAnsi="Times New Roman"/>
          <w:lang w:val="uk-UA"/>
        </w:rPr>
        <w:t>Незавершене будівництво</w:t>
      </w:r>
    </w:p>
    <w:p w:rsidR="00333551" w:rsidRPr="00CD22D0" w:rsidRDefault="00333551" w:rsidP="00032617">
      <w:pPr>
        <w:pStyle w:val="a1"/>
        <w:rPr>
          <w:lang w:val="uk-UA"/>
        </w:rPr>
      </w:pPr>
      <w:r w:rsidRPr="00CD22D0">
        <w:rPr>
          <w:lang w:val="uk-UA"/>
        </w:rPr>
        <w:t xml:space="preserve">Незавершене будівництво загалом включає </w:t>
      </w:r>
      <w:r w:rsidR="00572268" w:rsidRPr="00CD22D0">
        <w:rPr>
          <w:lang w:val="uk-UA"/>
        </w:rPr>
        <w:t>нове</w:t>
      </w:r>
      <w:r w:rsidRPr="00CD22D0">
        <w:rPr>
          <w:lang w:val="uk-UA"/>
        </w:rPr>
        <w:t xml:space="preserve"> обладнання</w:t>
      </w:r>
      <w:r w:rsidR="00950063" w:rsidRPr="00CD22D0">
        <w:rPr>
          <w:lang w:val="uk-UA"/>
        </w:rPr>
        <w:t>,</w:t>
      </w:r>
      <w:r w:rsidR="00C45062" w:rsidRPr="00CD22D0">
        <w:rPr>
          <w:lang w:val="uk-UA"/>
        </w:rPr>
        <w:t xml:space="preserve"> </w:t>
      </w:r>
      <w:r w:rsidR="00572268" w:rsidRPr="00CD22D0">
        <w:rPr>
          <w:lang w:val="uk-UA"/>
        </w:rPr>
        <w:t>що підлягає монтажу</w:t>
      </w:r>
      <w:r w:rsidR="00156F0C" w:rsidRPr="00CD22D0">
        <w:rPr>
          <w:lang w:val="uk-UA"/>
        </w:rPr>
        <w:t>.</w:t>
      </w:r>
    </w:p>
    <w:p w:rsidR="00B80AAD" w:rsidRPr="00CD22D0" w:rsidRDefault="00333551" w:rsidP="00032617">
      <w:pPr>
        <w:pStyle w:val="a1"/>
        <w:rPr>
          <w:lang w:val="uk-UA"/>
        </w:rPr>
      </w:pPr>
      <w:r w:rsidRPr="00CD22D0">
        <w:rPr>
          <w:lang w:val="uk-UA"/>
        </w:rPr>
        <w:t>Впродовж 201</w:t>
      </w:r>
      <w:r w:rsidR="001B7C2D" w:rsidRPr="00CD22D0">
        <w:rPr>
          <w:lang w:val="uk-UA"/>
        </w:rPr>
        <w:t>6</w:t>
      </w:r>
      <w:r w:rsidRPr="00CD22D0">
        <w:rPr>
          <w:lang w:val="uk-UA"/>
        </w:rPr>
        <w:t xml:space="preserve"> року капіталізовані витрати по кредитам, що пов’язані з кваліфікаційними активами, становлять </w:t>
      </w:r>
      <w:r w:rsidR="008760F0" w:rsidRPr="001143F9">
        <w:rPr>
          <w:lang w:val="uk-UA"/>
        </w:rPr>
        <w:t>441</w:t>
      </w:r>
      <w:r w:rsidRPr="001143F9">
        <w:rPr>
          <w:lang w:val="uk-UA"/>
        </w:rPr>
        <w:t xml:space="preserve"> </w:t>
      </w:r>
      <w:r w:rsidR="00AE2230" w:rsidRPr="001143F9">
        <w:rPr>
          <w:lang w:val="uk-UA"/>
        </w:rPr>
        <w:t>тисяч</w:t>
      </w:r>
      <w:r w:rsidR="00F824D6" w:rsidRPr="001143F9">
        <w:rPr>
          <w:lang w:val="uk-UA"/>
        </w:rPr>
        <w:t>у</w:t>
      </w:r>
      <w:r w:rsidRPr="001143F9">
        <w:rPr>
          <w:lang w:val="uk-UA"/>
        </w:rPr>
        <w:t xml:space="preserve"> гривень</w:t>
      </w:r>
      <w:r w:rsidR="00384D0C" w:rsidRPr="001143F9">
        <w:rPr>
          <w:lang w:val="uk-UA"/>
        </w:rPr>
        <w:t xml:space="preserve"> </w:t>
      </w:r>
      <w:r w:rsidRPr="001143F9">
        <w:rPr>
          <w:lang w:val="uk-UA"/>
        </w:rPr>
        <w:t>(201</w:t>
      </w:r>
      <w:r w:rsidR="00A20C1D" w:rsidRPr="001143F9">
        <w:rPr>
          <w:lang w:val="uk-UA"/>
        </w:rPr>
        <w:t>5</w:t>
      </w:r>
      <w:r w:rsidRPr="001143F9">
        <w:rPr>
          <w:lang w:val="uk-UA"/>
        </w:rPr>
        <w:t xml:space="preserve">: </w:t>
      </w:r>
      <w:r w:rsidR="00A20C1D" w:rsidRPr="001143F9">
        <w:rPr>
          <w:lang w:val="uk-UA"/>
        </w:rPr>
        <w:t>2</w:t>
      </w:r>
      <w:r w:rsidR="00A24993" w:rsidRPr="001143F9">
        <w:rPr>
          <w:lang w:val="uk-UA"/>
        </w:rPr>
        <w:t xml:space="preserve"> </w:t>
      </w:r>
      <w:r w:rsidR="00A20C1D" w:rsidRPr="001143F9">
        <w:rPr>
          <w:lang w:val="uk-UA"/>
        </w:rPr>
        <w:t>419</w:t>
      </w:r>
      <w:r w:rsidRPr="001143F9">
        <w:rPr>
          <w:lang w:val="uk-UA"/>
        </w:rPr>
        <w:t xml:space="preserve"> тисяч гривень</w:t>
      </w:r>
      <w:r w:rsidR="009D2047" w:rsidRPr="001143F9">
        <w:rPr>
          <w:lang w:val="uk-UA"/>
        </w:rPr>
        <w:t xml:space="preserve"> та </w:t>
      </w:r>
      <w:r w:rsidR="00F824D6" w:rsidRPr="001143F9">
        <w:rPr>
          <w:lang w:val="uk-UA"/>
        </w:rPr>
        <w:t>нуль,</w:t>
      </w:r>
      <w:r w:rsidR="009D2047" w:rsidRPr="001143F9">
        <w:rPr>
          <w:lang w:val="uk-UA"/>
        </w:rPr>
        <w:t xml:space="preserve"> </w:t>
      </w:r>
      <w:r w:rsidR="00833AC0" w:rsidRPr="001143F9">
        <w:rPr>
          <w:lang w:val="uk-UA"/>
        </w:rPr>
        <w:t>відповідно</w:t>
      </w:r>
      <w:r w:rsidRPr="001143F9">
        <w:rPr>
          <w:lang w:val="uk-UA"/>
        </w:rPr>
        <w:t xml:space="preserve">). Ставка капіталізації становила </w:t>
      </w:r>
      <w:r w:rsidR="00B80AAD" w:rsidRPr="001143F9">
        <w:rPr>
          <w:lang w:val="uk-UA"/>
        </w:rPr>
        <w:t>16.</w:t>
      </w:r>
      <w:r w:rsidR="007B419F" w:rsidRPr="001143F9">
        <w:rPr>
          <w:lang w:val="uk-UA"/>
        </w:rPr>
        <w:t>8</w:t>
      </w:r>
      <w:r w:rsidRPr="001143F9">
        <w:rPr>
          <w:lang w:val="uk-UA"/>
        </w:rPr>
        <w:t>% (20</w:t>
      </w:r>
      <w:r w:rsidR="00A20C1D" w:rsidRPr="001143F9">
        <w:rPr>
          <w:lang w:val="uk-UA"/>
        </w:rPr>
        <w:t>15: 21</w:t>
      </w:r>
      <w:r w:rsidR="00B80AAD" w:rsidRPr="001143F9">
        <w:rPr>
          <w:lang w:val="uk-UA"/>
        </w:rPr>
        <w:t>.</w:t>
      </w:r>
      <w:r w:rsidR="00F824D6" w:rsidRPr="001143F9">
        <w:rPr>
          <w:lang w:val="uk-UA"/>
        </w:rPr>
        <w:t>0</w:t>
      </w:r>
      <w:r w:rsidRPr="001143F9">
        <w:rPr>
          <w:lang w:val="uk-UA"/>
        </w:rPr>
        <w:t>%).</w:t>
      </w:r>
    </w:p>
    <w:p w:rsidR="00333551" w:rsidRPr="00CD22D0" w:rsidRDefault="00B80AAD" w:rsidP="00032617">
      <w:pPr>
        <w:pStyle w:val="a1"/>
        <w:rPr>
          <w:lang w:val="uk-UA"/>
        </w:rPr>
      </w:pPr>
      <w:r w:rsidRPr="00CD22D0">
        <w:rPr>
          <w:lang w:val="uk-UA"/>
        </w:rPr>
        <w:br w:type="page"/>
      </w:r>
    </w:p>
    <w:p w:rsidR="00333551" w:rsidRPr="00CD22D0" w:rsidRDefault="00333551" w:rsidP="00083404">
      <w:pPr>
        <w:pStyle w:val="1"/>
        <w:numPr>
          <w:ilvl w:val="0"/>
          <w:numId w:val="6"/>
        </w:numPr>
        <w:spacing w:before="0" w:after="120" w:line="240" w:lineRule="atLeast"/>
        <w:ind w:left="172" w:hanging="806"/>
        <w:rPr>
          <w:lang w:val="uk-UA"/>
        </w:rPr>
      </w:pPr>
      <w:bookmarkStart w:id="37" w:name="_Ref63921606"/>
      <w:bookmarkStart w:id="38" w:name="_Ref96427232"/>
      <w:bookmarkStart w:id="39" w:name="_Ref293083922"/>
      <w:bookmarkStart w:id="40" w:name="_Ref296089651"/>
      <w:bookmarkStart w:id="41" w:name="_Ref296349641"/>
      <w:bookmarkStart w:id="42" w:name="_Ref298317686"/>
      <w:bookmarkStart w:id="43" w:name="_Ref327176047"/>
      <w:r w:rsidRPr="00CD22D0">
        <w:rPr>
          <w:lang w:val="uk-UA"/>
        </w:rPr>
        <w:t>Дебіторська заборгованість</w:t>
      </w:r>
      <w:bookmarkEnd w:id="37"/>
      <w:bookmarkEnd w:id="38"/>
      <w:bookmarkEnd w:id="39"/>
      <w:bookmarkEnd w:id="40"/>
      <w:bookmarkEnd w:id="41"/>
      <w:bookmarkEnd w:id="42"/>
      <w:bookmarkEnd w:id="43"/>
    </w:p>
    <w:p w:rsidR="00333551" w:rsidRPr="00CD22D0" w:rsidRDefault="00333551" w:rsidP="00083404">
      <w:pPr>
        <w:pStyle w:val="a1"/>
        <w:spacing w:before="0" w:after="120"/>
        <w:rPr>
          <w:lang w:val="uk-UA"/>
        </w:rPr>
      </w:pPr>
      <w:r w:rsidRPr="00CD22D0">
        <w:rPr>
          <w:lang w:val="uk-UA"/>
        </w:rPr>
        <w:t>Дебіторська заборгованість за продукцію, товари, роботи, послуги представлена таким чином:</w:t>
      </w:r>
    </w:p>
    <w:tbl>
      <w:tblPr>
        <w:tblW w:w="5000" w:type="pct"/>
        <w:tblLayout w:type="fixed"/>
        <w:tblLook w:val="0000" w:firstRow="0" w:lastRow="0" w:firstColumn="0" w:lastColumn="0" w:noHBand="0" w:noVBand="0"/>
      </w:tblPr>
      <w:tblGrid>
        <w:gridCol w:w="3956"/>
        <w:gridCol w:w="689"/>
        <w:gridCol w:w="2126"/>
        <w:gridCol w:w="1754"/>
      </w:tblGrid>
      <w:tr w:rsidR="007F5286" w:rsidRPr="00CD22D0" w:rsidTr="00477888">
        <w:trPr>
          <w:trHeight w:hRule="exact" w:val="517"/>
        </w:trPr>
        <w:tc>
          <w:tcPr>
            <w:tcW w:w="2320" w:type="pct"/>
          </w:tcPr>
          <w:p w:rsidR="007F5286" w:rsidRPr="00CD22D0" w:rsidRDefault="007F5286" w:rsidP="007F5286">
            <w:pPr>
              <w:rPr>
                <w:i/>
                <w:sz w:val="18"/>
                <w:szCs w:val="18"/>
                <w:lang w:val="uk-UA"/>
              </w:rPr>
            </w:pPr>
            <w:r w:rsidRPr="00CD22D0">
              <w:rPr>
                <w:i/>
                <w:sz w:val="18"/>
                <w:szCs w:val="18"/>
                <w:lang w:val="uk-UA"/>
              </w:rPr>
              <w:t>(у тисячах гривень)</w:t>
            </w:r>
          </w:p>
        </w:tc>
        <w:tc>
          <w:tcPr>
            <w:tcW w:w="404" w:type="pct"/>
          </w:tcPr>
          <w:p w:rsidR="007F5286" w:rsidRPr="00CD22D0" w:rsidRDefault="007F5286" w:rsidP="007F5286">
            <w:pPr>
              <w:pStyle w:val="tabletext"/>
              <w:spacing w:before="60" w:after="60"/>
              <w:ind w:left="-109" w:right="-12"/>
              <w:jc w:val="right"/>
              <w:rPr>
                <w:b/>
                <w:sz w:val="18"/>
                <w:szCs w:val="18"/>
                <w:lang w:val="uk-UA"/>
              </w:rPr>
            </w:pPr>
          </w:p>
        </w:tc>
        <w:tc>
          <w:tcPr>
            <w:tcW w:w="1247" w:type="pct"/>
          </w:tcPr>
          <w:p w:rsidR="007F5286" w:rsidRPr="00CD22D0" w:rsidRDefault="007F5286" w:rsidP="007F5286">
            <w:pPr>
              <w:pStyle w:val="tabletext"/>
              <w:spacing w:before="60" w:after="60"/>
              <w:ind w:left="-105" w:right="-12"/>
              <w:jc w:val="right"/>
              <w:rPr>
                <w:b/>
                <w:sz w:val="18"/>
                <w:szCs w:val="18"/>
                <w:lang w:val="uk-UA"/>
              </w:rPr>
            </w:pPr>
            <w:r w:rsidRPr="00CD22D0">
              <w:rPr>
                <w:b/>
                <w:sz w:val="18"/>
                <w:szCs w:val="18"/>
                <w:lang w:val="uk-UA"/>
              </w:rPr>
              <w:t xml:space="preserve">31 грудня </w:t>
            </w:r>
            <w:r w:rsidR="00E344DE" w:rsidRPr="00CD22D0">
              <w:rPr>
                <w:b/>
                <w:sz w:val="18"/>
                <w:szCs w:val="18"/>
                <w:lang w:val="uk-UA"/>
              </w:rPr>
              <w:t>2016</w:t>
            </w:r>
            <w:r w:rsidRPr="00CD22D0">
              <w:rPr>
                <w:b/>
                <w:sz w:val="18"/>
                <w:szCs w:val="18"/>
                <w:lang w:val="uk-UA"/>
              </w:rPr>
              <w:t xml:space="preserve"> р.</w:t>
            </w:r>
          </w:p>
        </w:tc>
        <w:tc>
          <w:tcPr>
            <w:tcW w:w="1029" w:type="pct"/>
          </w:tcPr>
          <w:p w:rsidR="007F5286" w:rsidRPr="00CD22D0" w:rsidRDefault="007F5286" w:rsidP="007F5286">
            <w:pPr>
              <w:pStyle w:val="tabletext"/>
              <w:spacing w:before="60" w:after="60"/>
              <w:ind w:left="-105" w:right="-12"/>
              <w:jc w:val="right"/>
              <w:rPr>
                <w:sz w:val="18"/>
                <w:szCs w:val="18"/>
                <w:lang w:val="uk-UA"/>
              </w:rPr>
            </w:pPr>
            <w:r w:rsidRPr="00CD22D0">
              <w:rPr>
                <w:sz w:val="18"/>
                <w:szCs w:val="18"/>
                <w:lang w:val="uk-UA"/>
              </w:rPr>
              <w:t>31 грудня 2015 р.</w:t>
            </w:r>
          </w:p>
        </w:tc>
      </w:tr>
      <w:tr w:rsidR="007F5286" w:rsidRPr="00CD22D0" w:rsidTr="00477888">
        <w:trPr>
          <w:trHeight w:hRule="exact" w:val="247"/>
        </w:trPr>
        <w:tc>
          <w:tcPr>
            <w:tcW w:w="2320" w:type="pct"/>
          </w:tcPr>
          <w:p w:rsidR="007F5286" w:rsidRPr="00CD22D0" w:rsidRDefault="007F5286" w:rsidP="007F5286">
            <w:pPr>
              <w:rPr>
                <w:i/>
                <w:sz w:val="18"/>
                <w:szCs w:val="18"/>
                <w:lang w:val="uk-UA"/>
              </w:rPr>
            </w:pPr>
          </w:p>
        </w:tc>
        <w:tc>
          <w:tcPr>
            <w:tcW w:w="404" w:type="pct"/>
          </w:tcPr>
          <w:p w:rsidR="007F5286" w:rsidRPr="00CD22D0" w:rsidRDefault="007F5286" w:rsidP="007F5286">
            <w:pPr>
              <w:pStyle w:val="tabletext"/>
              <w:spacing w:before="60" w:after="60"/>
              <w:ind w:right="-12"/>
              <w:jc w:val="right"/>
              <w:rPr>
                <w:b/>
                <w:sz w:val="18"/>
                <w:szCs w:val="18"/>
                <w:lang w:val="uk-UA"/>
              </w:rPr>
            </w:pPr>
          </w:p>
        </w:tc>
        <w:tc>
          <w:tcPr>
            <w:tcW w:w="1247" w:type="pct"/>
          </w:tcPr>
          <w:p w:rsidR="007F5286" w:rsidRPr="00CD22D0" w:rsidRDefault="007F5286" w:rsidP="007F5286">
            <w:pPr>
              <w:pStyle w:val="tabletext"/>
              <w:spacing w:before="60" w:after="60"/>
              <w:ind w:left="-105" w:right="-12"/>
              <w:jc w:val="right"/>
              <w:rPr>
                <w:b/>
                <w:sz w:val="18"/>
                <w:szCs w:val="18"/>
                <w:lang w:val="uk-UA"/>
              </w:rPr>
            </w:pPr>
          </w:p>
        </w:tc>
        <w:tc>
          <w:tcPr>
            <w:tcW w:w="1029" w:type="pct"/>
          </w:tcPr>
          <w:p w:rsidR="007F5286" w:rsidRPr="00CD22D0" w:rsidRDefault="007F5286" w:rsidP="007F5286">
            <w:pPr>
              <w:pStyle w:val="tabletext"/>
              <w:spacing w:before="60" w:after="60"/>
              <w:ind w:left="-105" w:right="-12"/>
              <w:jc w:val="right"/>
              <w:rPr>
                <w:sz w:val="18"/>
                <w:szCs w:val="18"/>
                <w:lang w:val="uk-UA"/>
              </w:rPr>
            </w:pPr>
          </w:p>
        </w:tc>
      </w:tr>
      <w:tr w:rsidR="007F5286" w:rsidRPr="00CD22D0" w:rsidTr="00477888">
        <w:trPr>
          <w:trHeight w:hRule="exact" w:val="265"/>
        </w:trPr>
        <w:tc>
          <w:tcPr>
            <w:tcW w:w="2320" w:type="pct"/>
          </w:tcPr>
          <w:p w:rsidR="007F5286" w:rsidRPr="00CD22D0" w:rsidRDefault="007F5286" w:rsidP="007F5286">
            <w:pPr>
              <w:spacing w:line="220" w:lineRule="exact"/>
              <w:rPr>
                <w:sz w:val="18"/>
                <w:szCs w:val="18"/>
                <w:lang w:val="uk-UA"/>
              </w:rPr>
            </w:pPr>
            <w:r w:rsidRPr="00CD22D0">
              <w:rPr>
                <w:sz w:val="18"/>
                <w:szCs w:val="18"/>
                <w:lang w:val="uk-UA"/>
              </w:rPr>
              <w:t>Основна сума</w:t>
            </w:r>
          </w:p>
        </w:tc>
        <w:tc>
          <w:tcPr>
            <w:tcW w:w="404" w:type="pct"/>
          </w:tcPr>
          <w:p w:rsidR="007F5286" w:rsidRPr="00CD22D0" w:rsidRDefault="007F5286" w:rsidP="007F5286">
            <w:pPr>
              <w:pStyle w:val="tabletext"/>
              <w:spacing w:before="100" w:beforeAutospacing="1" w:after="100" w:afterAutospacing="1"/>
              <w:ind w:right="-12"/>
              <w:jc w:val="right"/>
              <w:rPr>
                <w:b/>
                <w:sz w:val="18"/>
                <w:szCs w:val="18"/>
                <w:lang w:val="uk-UA"/>
              </w:rPr>
            </w:pPr>
          </w:p>
        </w:tc>
        <w:tc>
          <w:tcPr>
            <w:tcW w:w="1247" w:type="pct"/>
          </w:tcPr>
          <w:p w:rsidR="007F5286" w:rsidRPr="00CD22D0" w:rsidRDefault="00E344DE" w:rsidP="007F5286">
            <w:pPr>
              <w:pStyle w:val="tabletext"/>
              <w:spacing w:before="100" w:beforeAutospacing="1" w:after="100" w:afterAutospacing="1"/>
              <w:ind w:left="-105" w:right="-12"/>
              <w:jc w:val="right"/>
              <w:rPr>
                <w:b/>
                <w:sz w:val="18"/>
                <w:szCs w:val="18"/>
                <w:lang w:val="uk-UA"/>
              </w:rPr>
            </w:pPr>
            <w:r w:rsidRPr="00CD22D0">
              <w:rPr>
                <w:b/>
                <w:sz w:val="18"/>
                <w:szCs w:val="18"/>
                <w:lang w:val="uk-UA"/>
              </w:rPr>
              <w:t>167 097</w:t>
            </w:r>
          </w:p>
        </w:tc>
        <w:tc>
          <w:tcPr>
            <w:tcW w:w="1029" w:type="pct"/>
          </w:tcPr>
          <w:p w:rsidR="007F5286" w:rsidRPr="00CD22D0" w:rsidRDefault="007F5286" w:rsidP="007F5286">
            <w:pPr>
              <w:pStyle w:val="tabletext"/>
              <w:spacing w:before="100" w:beforeAutospacing="1" w:after="100" w:afterAutospacing="1"/>
              <w:ind w:left="-105" w:right="-12"/>
              <w:jc w:val="right"/>
              <w:rPr>
                <w:sz w:val="18"/>
                <w:szCs w:val="18"/>
                <w:lang w:val="uk-UA"/>
              </w:rPr>
            </w:pPr>
            <w:r w:rsidRPr="00CD22D0">
              <w:rPr>
                <w:sz w:val="18"/>
                <w:szCs w:val="18"/>
                <w:lang w:val="uk-UA"/>
              </w:rPr>
              <w:t>66 873</w:t>
            </w:r>
          </w:p>
        </w:tc>
      </w:tr>
      <w:tr w:rsidR="007F5286" w:rsidRPr="00CD22D0" w:rsidTr="00477888">
        <w:trPr>
          <w:trHeight w:hRule="exact" w:val="490"/>
        </w:trPr>
        <w:tc>
          <w:tcPr>
            <w:tcW w:w="2320" w:type="pct"/>
          </w:tcPr>
          <w:p w:rsidR="007F5286" w:rsidRPr="00CD22D0" w:rsidRDefault="007F5286" w:rsidP="00CD22D0">
            <w:pPr>
              <w:spacing w:line="220" w:lineRule="exact"/>
              <w:ind w:left="90" w:hanging="90"/>
              <w:rPr>
                <w:sz w:val="18"/>
                <w:szCs w:val="18"/>
                <w:lang w:val="uk-UA"/>
              </w:rPr>
            </w:pPr>
            <w:r w:rsidRPr="00CD22D0">
              <w:rPr>
                <w:sz w:val="18"/>
                <w:szCs w:val="18"/>
                <w:lang w:val="uk-UA"/>
              </w:rPr>
              <w:t>Вирахування резерву на покриття збитків від з</w:t>
            </w:r>
            <w:r w:rsidR="003C24C0" w:rsidRPr="00CD22D0">
              <w:rPr>
                <w:sz w:val="18"/>
                <w:szCs w:val="18"/>
                <w:lang w:val="uk-UA"/>
              </w:rPr>
              <w:t>меншення корисності (</w:t>
            </w:r>
            <w:r w:rsidR="003C24C0" w:rsidRPr="001143F9">
              <w:rPr>
                <w:sz w:val="18"/>
                <w:szCs w:val="18"/>
                <w:lang w:val="uk-UA"/>
              </w:rPr>
              <w:t>примітка 1</w:t>
            </w:r>
            <w:r w:rsidR="00CD22D0" w:rsidRPr="001143F9">
              <w:rPr>
                <w:sz w:val="18"/>
                <w:szCs w:val="18"/>
                <w:lang w:val="uk-UA"/>
              </w:rPr>
              <w:t>4</w:t>
            </w:r>
            <w:r w:rsidRPr="001143F9">
              <w:rPr>
                <w:sz w:val="18"/>
                <w:szCs w:val="18"/>
                <w:lang w:val="uk-UA"/>
              </w:rPr>
              <w:t>)</w:t>
            </w:r>
          </w:p>
        </w:tc>
        <w:tc>
          <w:tcPr>
            <w:tcW w:w="404" w:type="pct"/>
          </w:tcPr>
          <w:p w:rsidR="007F5286" w:rsidRPr="00CD22D0" w:rsidRDefault="007F5286" w:rsidP="007F5286">
            <w:pPr>
              <w:pStyle w:val="32"/>
              <w:rPr>
                <w:lang w:val="uk-UA" w:eastAsia="en-US"/>
              </w:rPr>
            </w:pPr>
          </w:p>
        </w:tc>
        <w:tc>
          <w:tcPr>
            <w:tcW w:w="1247" w:type="pct"/>
            <w:vAlign w:val="bottom"/>
          </w:tcPr>
          <w:p w:rsidR="007F5286" w:rsidRPr="00CD22D0" w:rsidRDefault="007F5286" w:rsidP="00E344DE">
            <w:pPr>
              <w:pStyle w:val="tabletext"/>
              <w:spacing w:before="100" w:beforeAutospacing="1" w:after="100" w:afterAutospacing="1"/>
              <w:ind w:left="-105" w:right="-12"/>
              <w:jc w:val="right"/>
              <w:rPr>
                <w:b/>
                <w:sz w:val="18"/>
                <w:szCs w:val="18"/>
                <w:lang w:val="uk-UA"/>
              </w:rPr>
            </w:pPr>
            <w:r w:rsidRPr="00CD22D0">
              <w:rPr>
                <w:b/>
                <w:sz w:val="18"/>
                <w:szCs w:val="18"/>
                <w:lang w:val="uk-UA"/>
              </w:rPr>
              <w:t>(</w:t>
            </w:r>
            <w:r w:rsidRPr="00CD22D0">
              <w:rPr>
                <w:b/>
                <w:sz w:val="18"/>
                <w:szCs w:val="18"/>
              </w:rPr>
              <w:t>2 8</w:t>
            </w:r>
            <w:r w:rsidR="00E344DE" w:rsidRPr="00CD22D0">
              <w:rPr>
                <w:b/>
                <w:sz w:val="18"/>
                <w:szCs w:val="18"/>
                <w:lang w:val="uk-UA"/>
              </w:rPr>
              <w:t>82</w:t>
            </w:r>
            <w:r w:rsidRPr="00CD22D0">
              <w:rPr>
                <w:b/>
                <w:sz w:val="18"/>
                <w:szCs w:val="18"/>
                <w:lang w:val="uk-UA"/>
              </w:rPr>
              <w:t>)</w:t>
            </w:r>
          </w:p>
        </w:tc>
        <w:tc>
          <w:tcPr>
            <w:tcW w:w="1029" w:type="pct"/>
            <w:vAlign w:val="bottom"/>
          </w:tcPr>
          <w:p w:rsidR="007F5286" w:rsidRPr="00CD22D0" w:rsidRDefault="007F5286" w:rsidP="007F5286">
            <w:pPr>
              <w:pStyle w:val="tabletext"/>
              <w:spacing w:before="100" w:beforeAutospacing="1" w:after="100" w:afterAutospacing="1"/>
              <w:ind w:left="-105" w:right="-12"/>
              <w:jc w:val="right"/>
              <w:rPr>
                <w:sz w:val="18"/>
                <w:szCs w:val="18"/>
                <w:lang w:val="uk-UA"/>
              </w:rPr>
            </w:pPr>
            <w:r w:rsidRPr="00CD22D0">
              <w:rPr>
                <w:sz w:val="18"/>
                <w:szCs w:val="18"/>
                <w:lang w:val="uk-UA"/>
              </w:rPr>
              <w:t>(</w:t>
            </w:r>
            <w:r w:rsidRPr="00CD22D0">
              <w:rPr>
                <w:sz w:val="18"/>
                <w:szCs w:val="18"/>
              </w:rPr>
              <w:t>2 820</w:t>
            </w:r>
            <w:r w:rsidRPr="00CD22D0">
              <w:rPr>
                <w:sz w:val="18"/>
                <w:szCs w:val="18"/>
                <w:lang w:val="uk-UA"/>
              </w:rPr>
              <w:t>)</w:t>
            </w:r>
          </w:p>
        </w:tc>
      </w:tr>
      <w:tr w:rsidR="007F5286" w:rsidRPr="00CD22D0" w:rsidTr="00477888">
        <w:trPr>
          <w:trHeight w:hRule="exact" w:val="274"/>
        </w:trPr>
        <w:tc>
          <w:tcPr>
            <w:tcW w:w="2320" w:type="pct"/>
          </w:tcPr>
          <w:p w:rsidR="007F5286" w:rsidRPr="00CD22D0" w:rsidRDefault="007F5286" w:rsidP="007F5286">
            <w:pPr>
              <w:rPr>
                <w:sz w:val="18"/>
                <w:szCs w:val="18"/>
                <w:lang w:val="uk-UA"/>
              </w:rPr>
            </w:pPr>
          </w:p>
        </w:tc>
        <w:tc>
          <w:tcPr>
            <w:tcW w:w="404" w:type="pct"/>
          </w:tcPr>
          <w:p w:rsidR="007F5286" w:rsidRPr="00CD22D0" w:rsidRDefault="007F5286" w:rsidP="007F5286">
            <w:pPr>
              <w:pStyle w:val="32"/>
              <w:rPr>
                <w:position w:val="12"/>
                <w:lang w:val="uk-UA" w:eastAsia="en-US"/>
              </w:rPr>
            </w:pPr>
          </w:p>
        </w:tc>
        <w:tc>
          <w:tcPr>
            <w:tcW w:w="1247" w:type="pct"/>
          </w:tcPr>
          <w:p w:rsidR="007F5286" w:rsidRPr="00CD22D0" w:rsidRDefault="007F5286" w:rsidP="007F5286">
            <w:pPr>
              <w:pStyle w:val="32"/>
              <w:pBdr>
                <w:bottom w:val="single" w:sz="4" w:space="0" w:color="auto"/>
              </w:pBdr>
              <w:spacing w:after="130" w:line="130" w:lineRule="exact"/>
              <w:ind w:left="-105" w:right="-12"/>
              <w:rPr>
                <w:position w:val="12"/>
                <w:lang w:val="uk-UA" w:eastAsia="en-US"/>
              </w:rPr>
            </w:pPr>
          </w:p>
        </w:tc>
        <w:tc>
          <w:tcPr>
            <w:tcW w:w="1029" w:type="pct"/>
          </w:tcPr>
          <w:p w:rsidR="007F5286" w:rsidRPr="00CD22D0" w:rsidRDefault="007F5286" w:rsidP="007F5286">
            <w:pPr>
              <w:pStyle w:val="32"/>
              <w:pBdr>
                <w:bottom w:val="single" w:sz="4" w:space="0" w:color="auto"/>
              </w:pBdr>
              <w:spacing w:after="130" w:line="130" w:lineRule="exact"/>
              <w:ind w:left="-105" w:right="-12"/>
              <w:rPr>
                <w:position w:val="12"/>
                <w:lang w:val="uk-UA" w:eastAsia="en-US"/>
              </w:rPr>
            </w:pPr>
          </w:p>
        </w:tc>
      </w:tr>
      <w:tr w:rsidR="007F5286" w:rsidRPr="00CD22D0" w:rsidTr="00477888">
        <w:trPr>
          <w:trHeight w:hRule="exact" w:val="238"/>
        </w:trPr>
        <w:tc>
          <w:tcPr>
            <w:tcW w:w="2320" w:type="pct"/>
          </w:tcPr>
          <w:p w:rsidR="007F5286" w:rsidRPr="00CD22D0" w:rsidRDefault="007F5286" w:rsidP="007F5286">
            <w:pPr>
              <w:rPr>
                <w:sz w:val="18"/>
                <w:szCs w:val="18"/>
                <w:lang w:val="uk-UA"/>
              </w:rPr>
            </w:pPr>
          </w:p>
        </w:tc>
        <w:tc>
          <w:tcPr>
            <w:tcW w:w="404" w:type="pct"/>
          </w:tcPr>
          <w:p w:rsidR="007F5286" w:rsidRPr="00CD22D0" w:rsidRDefault="007F5286" w:rsidP="007F5286">
            <w:pPr>
              <w:pStyle w:val="32"/>
              <w:rPr>
                <w:lang w:val="uk-UA" w:eastAsia="en-US"/>
              </w:rPr>
            </w:pPr>
          </w:p>
        </w:tc>
        <w:tc>
          <w:tcPr>
            <w:tcW w:w="1247" w:type="pct"/>
          </w:tcPr>
          <w:p w:rsidR="007F5286" w:rsidRPr="00CD22D0" w:rsidRDefault="00E344DE" w:rsidP="00E344DE">
            <w:pPr>
              <w:pStyle w:val="tabletext"/>
              <w:spacing w:before="0" w:after="0"/>
              <w:ind w:left="-101" w:right="-14"/>
              <w:jc w:val="right"/>
              <w:rPr>
                <w:b/>
                <w:sz w:val="18"/>
                <w:szCs w:val="18"/>
                <w:lang w:val="uk-UA"/>
              </w:rPr>
            </w:pPr>
            <w:r w:rsidRPr="00CD22D0">
              <w:rPr>
                <w:b/>
                <w:sz w:val="18"/>
                <w:szCs w:val="18"/>
                <w:lang w:val="uk-UA"/>
              </w:rPr>
              <w:t>1</w:t>
            </w:r>
            <w:r w:rsidR="007F5286" w:rsidRPr="00CD22D0">
              <w:rPr>
                <w:b/>
                <w:sz w:val="18"/>
                <w:szCs w:val="18"/>
              </w:rPr>
              <w:t xml:space="preserve">64 </w:t>
            </w:r>
            <w:r w:rsidRPr="00CD22D0">
              <w:rPr>
                <w:b/>
                <w:sz w:val="18"/>
                <w:szCs w:val="18"/>
                <w:lang w:val="uk-UA"/>
              </w:rPr>
              <w:t>215</w:t>
            </w:r>
          </w:p>
        </w:tc>
        <w:tc>
          <w:tcPr>
            <w:tcW w:w="1029" w:type="pct"/>
          </w:tcPr>
          <w:p w:rsidR="007F5286" w:rsidRPr="00CD22D0" w:rsidRDefault="007F5286" w:rsidP="007F5286">
            <w:pPr>
              <w:pStyle w:val="tabletext"/>
              <w:spacing w:before="0" w:after="0"/>
              <w:ind w:left="-101" w:right="-14"/>
              <w:jc w:val="right"/>
              <w:rPr>
                <w:sz w:val="18"/>
                <w:szCs w:val="18"/>
              </w:rPr>
            </w:pPr>
            <w:r w:rsidRPr="00CD22D0">
              <w:rPr>
                <w:sz w:val="18"/>
                <w:szCs w:val="18"/>
              </w:rPr>
              <w:t>64 053</w:t>
            </w:r>
          </w:p>
        </w:tc>
      </w:tr>
      <w:tr w:rsidR="00950063" w:rsidRPr="00CD22D0" w:rsidTr="00477888">
        <w:trPr>
          <w:trHeight w:hRule="exact" w:val="274"/>
        </w:trPr>
        <w:tc>
          <w:tcPr>
            <w:tcW w:w="2320" w:type="pct"/>
          </w:tcPr>
          <w:p w:rsidR="00950063" w:rsidRPr="00CD22D0" w:rsidRDefault="00950063" w:rsidP="002B7001">
            <w:pPr>
              <w:rPr>
                <w:sz w:val="18"/>
                <w:szCs w:val="18"/>
                <w:lang w:val="uk-UA"/>
              </w:rPr>
            </w:pPr>
          </w:p>
        </w:tc>
        <w:tc>
          <w:tcPr>
            <w:tcW w:w="404" w:type="pct"/>
          </w:tcPr>
          <w:p w:rsidR="00950063" w:rsidRPr="00CD22D0" w:rsidRDefault="00950063" w:rsidP="00FC3911">
            <w:pPr>
              <w:pStyle w:val="32"/>
              <w:rPr>
                <w:position w:val="12"/>
                <w:lang w:val="uk-UA" w:eastAsia="en-US"/>
              </w:rPr>
            </w:pPr>
          </w:p>
        </w:tc>
        <w:tc>
          <w:tcPr>
            <w:tcW w:w="1247" w:type="pct"/>
          </w:tcPr>
          <w:p w:rsidR="00950063" w:rsidRPr="00CD22D0" w:rsidRDefault="00950063" w:rsidP="00A6508F">
            <w:pPr>
              <w:pStyle w:val="32"/>
              <w:pBdr>
                <w:bottom w:val="double" w:sz="4" w:space="0" w:color="auto"/>
              </w:pBdr>
              <w:spacing w:after="130" w:line="130" w:lineRule="exact"/>
              <w:ind w:left="-105" w:right="-12"/>
              <w:jc w:val="right"/>
              <w:rPr>
                <w:position w:val="12"/>
                <w:lang w:val="uk-UA" w:eastAsia="en-US"/>
              </w:rPr>
            </w:pPr>
          </w:p>
        </w:tc>
        <w:tc>
          <w:tcPr>
            <w:tcW w:w="1029" w:type="pct"/>
          </w:tcPr>
          <w:p w:rsidR="00950063" w:rsidRPr="00CD22D0" w:rsidRDefault="00950063" w:rsidP="00FC3911">
            <w:pPr>
              <w:pStyle w:val="32"/>
              <w:pBdr>
                <w:bottom w:val="double" w:sz="4" w:space="0" w:color="auto"/>
              </w:pBdr>
              <w:spacing w:after="130" w:line="130" w:lineRule="exact"/>
              <w:ind w:left="-105" w:right="-12"/>
              <w:jc w:val="right"/>
              <w:rPr>
                <w:position w:val="12"/>
                <w:lang w:val="uk-UA" w:eastAsia="en-US"/>
              </w:rPr>
            </w:pPr>
          </w:p>
        </w:tc>
      </w:tr>
    </w:tbl>
    <w:p w:rsidR="00333551" w:rsidRPr="00CD22D0" w:rsidRDefault="00333551" w:rsidP="00032617">
      <w:pPr>
        <w:pStyle w:val="a1"/>
        <w:rPr>
          <w:lang w:val="uk-UA"/>
        </w:rPr>
      </w:pPr>
      <w:bookmarkStart w:id="44" w:name="_Ref299621816"/>
      <w:bookmarkStart w:id="45" w:name="_Ref310334431"/>
      <w:bookmarkStart w:id="46" w:name="_Ref311140579"/>
      <w:bookmarkStart w:id="47" w:name="_Ref63921616"/>
      <w:bookmarkStart w:id="48" w:name="_Ref96427246"/>
      <w:r w:rsidRPr="00CD22D0">
        <w:rPr>
          <w:lang w:val="uk-UA"/>
        </w:rPr>
        <w:t>Інформація про кредитний ризик Товариства та збитки від зменшення корисності у зв’язку з торговою дебіторською заборгов</w:t>
      </w:r>
      <w:r w:rsidR="003C24C0" w:rsidRPr="00CD22D0">
        <w:rPr>
          <w:lang w:val="uk-UA"/>
        </w:rPr>
        <w:t xml:space="preserve">аністю представлена в </w:t>
      </w:r>
      <w:r w:rsidR="003C24C0" w:rsidRPr="001143F9">
        <w:rPr>
          <w:lang w:val="uk-UA"/>
        </w:rPr>
        <w:t>примітці 1</w:t>
      </w:r>
      <w:r w:rsidR="00CD22D0" w:rsidRPr="001143F9">
        <w:rPr>
          <w:lang w:val="uk-UA"/>
        </w:rPr>
        <w:t>8</w:t>
      </w:r>
      <w:r w:rsidRPr="001143F9">
        <w:rPr>
          <w:lang w:val="uk-UA"/>
        </w:rPr>
        <w:t>(б)</w:t>
      </w:r>
      <w:r w:rsidRPr="001143F9">
        <w:rPr>
          <w:i/>
          <w:lang w:val="uk-UA"/>
        </w:rPr>
        <w:t>(іі)</w:t>
      </w:r>
      <w:r w:rsidRPr="001143F9">
        <w:rPr>
          <w:lang w:val="uk-UA"/>
        </w:rPr>
        <w:t>.</w:t>
      </w:r>
    </w:p>
    <w:p w:rsidR="00226D30" w:rsidRPr="00CD22D0" w:rsidRDefault="00226D30" w:rsidP="00032617">
      <w:pPr>
        <w:pStyle w:val="a1"/>
        <w:rPr>
          <w:lang w:val="uk-UA"/>
        </w:rPr>
      </w:pPr>
      <w:r w:rsidRPr="00CD22D0">
        <w:rPr>
          <w:lang w:val="uk-UA"/>
        </w:rPr>
        <w:t>Довгострокова дебіторська заборгованість представлена таким чином:</w:t>
      </w:r>
    </w:p>
    <w:tbl>
      <w:tblPr>
        <w:tblW w:w="5000" w:type="pct"/>
        <w:tblLayout w:type="fixed"/>
        <w:tblLook w:val="0000" w:firstRow="0" w:lastRow="0" w:firstColumn="0" w:lastColumn="0" w:noHBand="0" w:noVBand="0"/>
      </w:tblPr>
      <w:tblGrid>
        <w:gridCol w:w="3956"/>
        <w:gridCol w:w="689"/>
        <w:gridCol w:w="2126"/>
        <w:gridCol w:w="1754"/>
        <w:tblGridChange w:id="49">
          <w:tblGrid>
            <w:gridCol w:w="3956"/>
            <w:gridCol w:w="689"/>
            <w:gridCol w:w="2126"/>
            <w:gridCol w:w="1754"/>
          </w:tblGrid>
        </w:tblGridChange>
      </w:tblGrid>
      <w:tr w:rsidR="007F5286" w:rsidRPr="00CD22D0" w:rsidTr="008D371C">
        <w:trPr>
          <w:trHeight w:hRule="exact" w:val="517"/>
        </w:trPr>
        <w:tc>
          <w:tcPr>
            <w:tcW w:w="2320" w:type="pct"/>
          </w:tcPr>
          <w:p w:rsidR="007F5286" w:rsidRPr="00CD22D0" w:rsidRDefault="007F5286" w:rsidP="007F5286">
            <w:pPr>
              <w:rPr>
                <w:i/>
                <w:sz w:val="18"/>
                <w:szCs w:val="18"/>
                <w:lang w:val="uk-UA"/>
              </w:rPr>
            </w:pPr>
            <w:r w:rsidRPr="00CD22D0">
              <w:rPr>
                <w:i/>
                <w:sz w:val="18"/>
                <w:szCs w:val="18"/>
                <w:lang w:val="uk-UA"/>
              </w:rPr>
              <w:t>(у тисячах гривень)</w:t>
            </w:r>
          </w:p>
        </w:tc>
        <w:tc>
          <w:tcPr>
            <w:tcW w:w="404" w:type="pct"/>
          </w:tcPr>
          <w:p w:rsidR="007F5286" w:rsidRPr="00CD22D0" w:rsidRDefault="007F5286" w:rsidP="007F5286">
            <w:pPr>
              <w:pStyle w:val="tabletext"/>
              <w:spacing w:before="60" w:after="60"/>
              <w:ind w:left="-109" w:right="-12"/>
              <w:jc w:val="right"/>
              <w:rPr>
                <w:b/>
                <w:sz w:val="18"/>
                <w:szCs w:val="18"/>
                <w:lang w:val="uk-UA"/>
              </w:rPr>
            </w:pPr>
          </w:p>
        </w:tc>
        <w:tc>
          <w:tcPr>
            <w:tcW w:w="1247" w:type="pct"/>
          </w:tcPr>
          <w:p w:rsidR="007F5286" w:rsidRPr="00CD22D0" w:rsidRDefault="007F5286" w:rsidP="007F5286">
            <w:pPr>
              <w:pStyle w:val="tabletext"/>
              <w:spacing w:before="60" w:after="60"/>
              <w:ind w:left="-105" w:right="-12"/>
              <w:jc w:val="right"/>
              <w:rPr>
                <w:b/>
                <w:sz w:val="18"/>
                <w:szCs w:val="18"/>
                <w:lang w:val="uk-UA"/>
              </w:rPr>
            </w:pPr>
            <w:r w:rsidRPr="00CD22D0">
              <w:rPr>
                <w:b/>
                <w:sz w:val="18"/>
                <w:szCs w:val="18"/>
                <w:lang w:val="uk-UA"/>
              </w:rPr>
              <w:t xml:space="preserve">31 грудня </w:t>
            </w:r>
            <w:r w:rsidR="00E344DE" w:rsidRPr="00CD22D0">
              <w:rPr>
                <w:b/>
                <w:sz w:val="18"/>
                <w:szCs w:val="18"/>
                <w:lang w:val="uk-UA"/>
              </w:rPr>
              <w:t>2016</w:t>
            </w:r>
            <w:r w:rsidRPr="00CD22D0">
              <w:rPr>
                <w:b/>
                <w:sz w:val="18"/>
                <w:szCs w:val="18"/>
                <w:lang w:val="uk-UA"/>
              </w:rPr>
              <w:t xml:space="preserve"> р.</w:t>
            </w:r>
          </w:p>
        </w:tc>
        <w:tc>
          <w:tcPr>
            <w:tcW w:w="1029" w:type="pct"/>
          </w:tcPr>
          <w:p w:rsidR="007F5286" w:rsidRPr="00CD22D0" w:rsidRDefault="007F5286" w:rsidP="007F5286">
            <w:pPr>
              <w:pStyle w:val="tabletext"/>
              <w:spacing w:before="60" w:after="60"/>
              <w:ind w:left="-105" w:right="-12"/>
              <w:jc w:val="right"/>
              <w:rPr>
                <w:sz w:val="18"/>
                <w:szCs w:val="18"/>
                <w:lang w:val="uk-UA"/>
              </w:rPr>
            </w:pPr>
            <w:r w:rsidRPr="00CD22D0">
              <w:rPr>
                <w:sz w:val="18"/>
                <w:szCs w:val="18"/>
                <w:lang w:val="uk-UA"/>
              </w:rPr>
              <w:t>31 грудня 2015 р.</w:t>
            </w:r>
          </w:p>
        </w:tc>
      </w:tr>
      <w:tr w:rsidR="007F5286" w:rsidRPr="00CD22D0" w:rsidTr="008D371C">
        <w:trPr>
          <w:trHeight w:hRule="exact" w:val="247"/>
        </w:trPr>
        <w:tc>
          <w:tcPr>
            <w:tcW w:w="2320" w:type="pct"/>
          </w:tcPr>
          <w:p w:rsidR="007F5286" w:rsidRPr="00CD22D0" w:rsidRDefault="007F5286" w:rsidP="007F5286">
            <w:pPr>
              <w:rPr>
                <w:i/>
                <w:sz w:val="18"/>
                <w:szCs w:val="18"/>
                <w:lang w:val="uk-UA"/>
              </w:rPr>
            </w:pPr>
          </w:p>
        </w:tc>
        <w:tc>
          <w:tcPr>
            <w:tcW w:w="404" w:type="pct"/>
          </w:tcPr>
          <w:p w:rsidR="007F5286" w:rsidRPr="00CD22D0" w:rsidRDefault="007F5286" w:rsidP="007F5286">
            <w:pPr>
              <w:pStyle w:val="tabletext"/>
              <w:spacing w:before="60" w:after="60"/>
              <w:ind w:right="-12"/>
              <w:jc w:val="right"/>
              <w:rPr>
                <w:b/>
                <w:sz w:val="18"/>
                <w:szCs w:val="18"/>
                <w:lang w:val="uk-UA"/>
              </w:rPr>
            </w:pPr>
          </w:p>
        </w:tc>
        <w:tc>
          <w:tcPr>
            <w:tcW w:w="1247" w:type="pct"/>
          </w:tcPr>
          <w:p w:rsidR="007F5286" w:rsidRPr="00CD22D0" w:rsidRDefault="007F5286" w:rsidP="007F5286">
            <w:pPr>
              <w:pStyle w:val="tabletext"/>
              <w:spacing w:before="60" w:after="60"/>
              <w:ind w:left="-105" w:right="-12"/>
              <w:jc w:val="right"/>
              <w:rPr>
                <w:b/>
                <w:sz w:val="18"/>
                <w:szCs w:val="18"/>
                <w:lang w:val="uk-UA"/>
              </w:rPr>
            </w:pPr>
          </w:p>
        </w:tc>
        <w:tc>
          <w:tcPr>
            <w:tcW w:w="1029" w:type="pct"/>
          </w:tcPr>
          <w:p w:rsidR="007F5286" w:rsidRPr="00CD22D0" w:rsidRDefault="007F5286" w:rsidP="007F5286">
            <w:pPr>
              <w:pStyle w:val="tabletext"/>
              <w:spacing w:before="60" w:after="60"/>
              <w:ind w:left="-105" w:right="-12"/>
              <w:jc w:val="right"/>
              <w:rPr>
                <w:sz w:val="18"/>
                <w:szCs w:val="18"/>
                <w:lang w:val="uk-UA"/>
              </w:rPr>
            </w:pPr>
          </w:p>
        </w:tc>
      </w:tr>
      <w:tr w:rsidR="007F5286" w:rsidRPr="00CD22D0" w:rsidTr="008D371C">
        <w:trPr>
          <w:trHeight w:hRule="exact" w:val="265"/>
        </w:trPr>
        <w:tc>
          <w:tcPr>
            <w:tcW w:w="2320" w:type="pct"/>
          </w:tcPr>
          <w:p w:rsidR="007F5286" w:rsidRPr="00CD22D0" w:rsidRDefault="007F5286" w:rsidP="007F5286">
            <w:pPr>
              <w:spacing w:line="220" w:lineRule="exact"/>
              <w:rPr>
                <w:sz w:val="18"/>
                <w:szCs w:val="18"/>
                <w:lang w:val="uk-UA"/>
              </w:rPr>
            </w:pPr>
            <w:r w:rsidRPr="00CD22D0">
              <w:rPr>
                <w:sz w:val="18"/>
                <w:szCs w:val="18"/>
                <w:lang w:val="uk-UA"/>
              </w:rPr>
              <w:t>Авансові внески з податку на прибуток</w:t>
            </w:r>
          </w:p>
        </w:tc>
        <w:tc>
          <w:tcPr>
            <w:tcW w:w="404" w:type="pct"/>
          </w:tcPr>
          <w:p w:rsidR="007F5286" w:rsidRPr="00CD22D0" w:rsidRDefault="007F5286" w:rsidP="007F5286">
            <w:pPr>
              <w:pStyle w:val="tabletext"/>
              <w:spacing w:before="100" w:beforeAutospacing="1" w:after="100" w:afterAutospacing="1"/>
              <w:ind w:right="-12"/>
              <w:jc w:val="right"/>
              <w:rPr>
                <w:b/>
                <w:sz w:val="18"/>
                <w:szCs w:val="18"/>
                <w:lang w:val="uk-UA"/>
              </w:rPr>
            </w:pPr>
          </w:p>
        </w:tc>
        <w:tc>
          <w:tcPr>
            <w:tcW w:w="1247" w:type="pct"/>
          </w:tcPr>
          <w:p w:rsidR="007F5286" w:rsidRPr="00CD22D0" w:rsidRDefault="00E344DE" w:rsidP="007F5286">
            <w:pPr>
              <w:pStyle w:val="tabletext"/>
              <w:spacing w:before="100" w:beforeAutospacing="1" w:after="100" w:afterAutospacing="1"/>
              <w:ind w:left="-105" w:right="-12"/>
              <w:jc w:val="right"/>
              <w:rPr>
                <w:b/>
                <w:sz w:val="18"/>
                <w:szCs w:val="18"/>
                <w:lang w:val="uk-UA"/>
              </w:rPr>
            </w:pPr>
            <w:r w:rsidRPr="00CD22D0">
              <w:rPr>
                <w:b/>
                <w:sz w:val="18"/>
                <w:szCs w:val="18"/>
                <w:lang w:val="uk-UA"/>
              </w:rPr>
              <w:t>-</w:t>
            </w:r>
          </w:p>
        </w:tc>
        <w:tc>
          <w:tcPr>
            <w:tcW w:w="1029" w:type="pct"/>
          </w:tcPr>
          <w:p w:rsidR="007F5286" w:rsidRPr="00CD22D0" w:rsidRDefault="007F5286" w:rsidP="007F5286">
            <w:pPr>
              <w:pStyle w:val="tabletext"/>
              <w:spacing w:before="100" w:beforeAutospacing="1" w:after="100" w:afterAutospacing="1"/>
              <w:ind w:left="-105" w:right="-12"/>
              <w:jc w:val="right"/>
              <w:rPr>
                <w:sz w:val="18"/>
                <w:szCs w:val="18"/>
              </w:rPr>
            </w:pPr>
            <w:r w:rsidRPr="00CD22D0">
              <w:rPr>
                <w:sz w:val="18"/>
                <w:szCs w:val="18"/>
              </w:rPr>
              <w:t>5 616</w:t>
            </w:r>
          </w:p>
        </w:tc>
      </w:tr>
      <w:tr w:rsidR="007F5286" w:rsidRPr="00CD22D0" w:rsidTr="008D371C">
        <w:trPr>
          <w:trHeight w:hRule="exact" w:val="274"/>
        </w:trPr>
        <w:tc>
          <w:tcPr>
            <w:tcW w:w="2320" w:type="pct"/>
          </w:tcPr>
          <w:p w:rsidR="007F5286" w:rsidRPr="00CD22D0" w:rsidRDefault="007F5286" w:rsidP="007F5286">
            <w:pPr>
              <w:rPr>
                <w:sz w:val="18"/>
                <w:szCs w:val="18"/>
                <w:lang w:val="uk-UA"/>
              </w:rPr>
            </w:pPr>
          </w:p>
        </w:tc>
        <w:tc>
          <w:tcPr>
            <w:tcW w:w="404" w:type="pct"/>
          </w:tcPr>
          <w:p w:rsidR="007F5286" w:rsidRPr="00CD22D0" w:rsidRDefault="007F5286" w:rsidP="007F5286">
            <w:pPr>
              <w:pStyle w:val="32"/>
              <w:rPr>
                <w:position w:val="12"/>
                <w:lang w:val="uk-UA" w:eastAsia="en-US"/>
              </w:rPr>
            </w:pPr>
          </w:p>
        </w:tc>
        <w:tc>
          <w:tcPr>
            <w:tcW w:w="1247" w:type="pct"/>
          </w:tcPr>
          <w:p w:rsidR="007F5286" w:rsidRPr="00CD22D0" w:rsidRDefault="007F5286" w:rsidP="007F5286">
            <w:pPr>
              <w:pStyle w:val="32"/>
              <w:pBdr>
                <w:bottom w:val="single" w:sz="4" w:space="0" w:color="auto"/>
              </w:pBdr>
              <w:spacing w:after="130" w:line="130" w:lineRule="exact"/>
              <w:ind w:left="-105" w:right="-12"/>
              <w:rPr>
                <w:position w:val="12"/>
                <w:lang w:val="uk-UA" w:eastAsia="en-US"/>
              </w:rPr>
            </w:pPr>
          </w:p>
        </w:tc>
        <w:tc>
          <w:tcPr>
            <w:tcW w:w="1029" w:type="pct"/>
          </w:tcPr>
          <w:p w:rsidR="007F5286" w:rsidRPr="00CD22D0" w:rsidRDefault="007F5286" w:rsidP="007F5286">
            <w:pPr>
              <w:pStyle w:val="32"/>
              <w:pBdr>
                <w:bottom w:val="single" w:sz="4" w:space="0" w:color="auto"/>
              </w:pBdr>
              <w:spacing w:after="130" w:line="130" w:lineRule="exact"/>
              <w:ind w:left="-105" w:right="-12"/>
              <w:rPr>
                <w:position w:val="12"/>
                <w:lang w:val="uk-UA" w:eastAsia="en-US"/>
              </w:rPr>
            </w:pPr>
          </w:p>
        </w:tc>
      </w:tr>
      <w:tr w:rsidR="007F5286" w:rsidRPr="00CD22D0" w:rsidTr="008D371C">
        <w:trPr>
          <w:trHeight w:hRule="exact" w:val="238"/>
        </w:trPr>
        <w:tc>
          <w:tcPr>
            <w:tcW w:w="2320" w:type="pct"/>
          </w:tcPr>
          <w:p w:rsidR="007F5286" w:rsidRPr="00CD22D0" w:rsidRDefault="007F5286" w:rsidP="007F5286">
            <w:pPr>
              <w:rPr>
                <w:sz w:val="18"/>
                <w:szCs w:val="18"/>
                <w:lang w:val="uk-UA"/>
              </w:rPr>
            </w:pPr>
          </w:p>
        </w:tc>
        <w:tc>
          <w:tcPr>
            <w:tcW w:w="404" w:type="pct"/>
          </w:tcPr>
          <w:p w:rsidR="007F5286" w:rsidRPr="00CD22D0" w:rsidRDefault="007F5286" w:rsidP="007F5286">
            <w:pPr>
              <w:pStyle w:val="32"/>
              <w:rPr>
                <w:lang w:val="uk-UA" w:eastAsia="en-US"/>
              </w:rPr>
            </w:pPr>
          </w:p>
        </w:tc>
        <w:tc>
          <w:tcPr>
            <w:tcW w:w="1247" w:type="pct"/>
          </w:tcPr>
          <w:p w:rsidR="007F5286" w:rsidRPr="00CD22D0" w:rsidRDefault="00E344DE" w:rsidP="007F5286">
            <w:pPr>
              <w:pStyle w:val="tabletext"/>
              <w:spacing w:before="0" w:after="0"/>
              <w:ind w:left="-101" w:right="-14"/>
              <w:jc w:val="right"/>
              <w:rPr>
                <w:b/>
                <w:sz w:val="18"/>
                <w:szCs w:val="18"/>
                <w:lang w:val="uk-UA"/>
              </w:rPr>
            </w:pPr>
            <w:r w:rsidRPr="00CD22D0">
              <w:rPr>
                <w:b/>
                <w:sz w:val="18"/>
                <w:szCs w:val="18"/>
                <w:lang w:val="uk-UA"/>
              </w:rPr>
              <w:t>-</w:t>
            </w:r>
          </w:p>
        </w:tc>
        <w:tc>
          <w:tcPr>
            <w:tcW w:w="1029" w:type="pct"/>
          </w:tcPr>
          <w:p w:rsidR="007F5286" w:rsidRPr="00CD22D0" w:rsidRDefault="007F5286" w:rsidP="007F5286">
            <w:pPr>
              <w:pStyle w:val="tabletext"/>
              <w:spacing w:before="0" w:after="0"/>
              <w:ind w:left="-101" w:right="-14"/>
              <w:jc w:val="right"/>
              <w:rPr>
                <w:sz w:val="18"/>
                <w:szCs w:val="18"/>
              </w:rPr>
            </w:pPr>
            <w:r w:rsidRPr="00CD22D0">
              <w:rPr>
                <w:sz w:val="18"/>
                <w:szCs w:val="18"/>
              </w:rPr>
              <w:t>5 616</w:t>
            </w:r>
          </w:p>
        </w:tc>
      </w:tr>
      <w:tr w:rsidR="00226D30" w:rsidRPr="00CD22D0" w:rsidTr="008D371C">
        <w:trPr>
          <w:trHeight w:hRule="exact" w:val="274"/>
        </w:trPr>
        <w:tc>
          <w:tcPr>
            <w:tcW w:w="2320" w:type="pct"/>
          </w:tcPr>
          <w:p w:rsidR="00226D30" w:rsidRPr="00CD22D0" w:rsidRDefault="00226D30" w:rsidP="008D371C">
            <w:pPr>
              <w:rPr>
                <w:sz w:val="18"/>
                <w:szCs w:val="18"/>
                <w:lang w:val="uk-UA"/>
              </w:rPr>
            </w:pPr>
          </w:p>
        </w:tc>
        <w:tc>
          <w:tcPr>
            <w:tcW w:w="404" w:type="pct"/>
          </w:tcPr>
          <w:p w:rsidR="00226D30" w:rsidRPr="00CD22D0" w:rsidRDefault="00226D30" w:rsidP="008D371C">
            <w:pPr>
              <w:pStyle w:val="32"/>
              <w:rPr>
                <w:position w:val="12"/>
                <w:lang w:val="uk-UA" w:eastAsia="en-US"/>
              </w:rPr>
            </w:pPr>
          </w:p>
        </w:tc>
        <w:tc>
          <w:tcPr>
            <w:tcW w:w="1247" w:type="pct"/>
          </w:tcPr>
          <w:p w:rsidR="00226D30" w:rsidRPr="00CD22D0" w:rsidRDefault="00226D30" w:rsidP="008D371C">
            <w:pPr>
              <w:pStyle w:val="32"/>
              <w:pBdr>
                <w:bottom w:val="double" w:sz="4" w:space="0" w:color="auto"/>
              </w:pBdr>
              <w:spacing w:after="130" w:line="130" w:lineRule="exact"/>
              <w:ind w:left="-105" w:right="-12"/>
              <w:jc w:val="right"/>
              <w:rPr>
                <w:position w:val="12"/>
                <w:lang w:val="uk-UA" w:eastAsia="en-US"/>
              </w:rPr>
            </w:pPr>
          </w:p>
        </w:tc>
        <w:tc>
          <w:tcPr>
            <w:tcW w:w="1029" w:type="pct"/>
          </w:tcPr>
          <w:p w:rsidR="00226D30" w:rsidRPr="00CD22D0" w:rsidRDefault="00226D30" w:rsidP="008D371C">
            <w:pPr>
              <w:pStyle w:val="32"/>
              <w:pBdr>
                <w:bottom w:val="double" w:sz="4" w:space="0" w:color="auto"/>
              </w:pBdr>
              <w:spacing w:after="130" w:line="130" w:lineRule="exact"/>
              <w:ind w:left="-105" w:right="-12"/>
              <w:jc w:val="right"/>
              <w:rPr>
                <w:position w:val="12"/>
                <w:lang w:val="uk-UA" w:eastAsia="en-US"/>
              </w:rPr>
            </w:pPr>
          </w:p>
        </w:tc>
      </w:tr>
    </w:tbl>
    <w:p w:rsidR="00864ECF" w:rsidRPr="00CD22D0" w:rsidRDefault="00864ECF" w:rsidP="00032617">
      <w:pPr>
        <w:pStyle w:val="a1"/>
        <w:rPr>
          <w:sz w:val="14"/>
          <w:lang w:val="uk-UA"/>
        </w:rPr>
      </w:pPr>
    </w:p>
    <w:p w:rsidR="00333551" w:rsidRPr="00CD22D0" w:rsidRDefault="00333551" w:rsidP="00083404">
      <w:pPr>
        <w:pStyle w:val="1"/>
        <w:numPr>
          <w:ilvl w:val="0"/>
          <w:numId w:val="6"/>
        </w:numPr>
        <w:spacing w:before="0" w:after="120" w:line="240" w:lineRule="atLeast"/>
        <w:ind w:left="0" w:hanging="709"/>
        <w:jc w:val="both"/>
        <w:rPr>
          <w:lang w:val="uk-UA"/>
        </w:rPr>
      </w:pPr>
      <w:r w:rsidRPr="00CD22D0">
        <w:rPr>
          <w:lang w:val="uk-UA"/>
        </w:rPr>
        <w:t xml:space="preserve">Резерв на покриття збитків від зменшення корисності </w:t>
      </w:r>
      <w:r w:rsidRPr="001143F9">
        <w:rPr>
          <w:lang w:val="uk-UA"/>
        </w:rPr>
        <w:t>дебіторської заборгованості та</w:t>
      </w:r>
      <w:r w:rsidRPr="00CD22D0">
        <w:rPr>
          <w:lang w:val="uk-UA"/>
        </w:rPr>
        <w:t xml:space="preserve"> виданих авансів</w:t>
      </w:r>
    </w:p>
    <w:p w:rsidR="00333551" w:rsidRPr="00CD22D0" w:rsidRDefault="00333551" w:rsidP="00083404">
      <w:pPr>
        <w:pStyle w:val="a1"/>
        <w:spacing w:before="0" w:after="120"/>
        <w:rPr>
          <w:lang w:val="uk-UA"/>
        </w:rPr>
      </w:pPr>
      <w:r w:rsidRPr="00CD22D0">
        <w:rPr>
          <w:lang w:val="uk-UA"/>
        </w:rPr>
        <w:t>Резерв на покриття збитків на 31 грудня включає:</w:t>
      </w:r>
    </w:p>
    <w:tbl>
      <w:tblPr>
        <w:tblW w:w="4969" w:type="pct"/>
        <w:tblLayout w:type="fixed"/>
        <w:tblLook w:val="0000" w:firstRow="0" w:lastRow="0" w:firstColumn="0" w:lastColumn="0" w:noHBand="0" w:noVBand="0"/>
      </w:tblPr>
      <w:tblGrid>
        <w:gridCol w:w="3868"/>
        <w:gridCol w:w="290"/>
        <w:gridCol w:w="451"/>
        <w:gridCol w:w="603"/>
        <w:gridCol w:w="1701"/>
        <w:gridCol w:w="1559"/>
      </w:tblGrid>
      <w:tr w:rsidR="00F824D6" w:rsidRPr="00CD22D0" w:rsidTr="00EA0193">
        <w:tc>
          <w:tcPr>
            <w:tcW w:w="2454" w:type="pct"/>
            <w:gridSpan w:val="2"/>
            <w:vAlign w:val="center"/>
          </w:tcPr>
          <w:p w:rsidR="007F5286" w:rsidRPr="00CD22D0" w:rsidRDefault="007F5286" w:rsidP="007F5286">
            <w:pPr>
              <w:spacing w:after="240"/>
              <w:rPr>
                <w:i/>
                <w:sz w:val="18"/>
                <w:szCs w:val="18"/>
                <w:lang w:val="uk-UA"/>
              </w:rPr>
            </w:pPr>
            <w:r w:rsidRPr="00CD22D0">
              <w:rPr>
                <w:i/>
                <w:sz w:val="18"/>
                <w:szCs w:val="18"/>
                <w:lang w:val="uk-UA"/>
              </w:rPr>
              <w:t>(у тисячах гривень)</w:t>
            </w:r>
          </w:p>
        </w:tc>
        <w:tc>
          <w:tcPr>
            <w:tcW w:w="266" w:type="pct"/>
          </w:tcPr>
          <w:p w:rsidR="007F5286" w:rsidRPr="00CD22D0" w:rsidRDefault="007F5286" w:rsidP="007F5286">
            <w:pPr>
              <w:spacing w:after="240"/>
              <w:rPr>
                <w:sz w:val="18"/>
                <w:szCs w:val="18"/>
                <w:lang w:val="uk-UA"/>
              </w:rPr>
            </w:pPr>
          </w:p>
        </w:tc>
        <w:tc>
          <w:tcPr>
            <w:tcW w:w="356" w:type="pct"/>
          </w:tcPr>
          <w:p w:rsidR="007F5286" w:rsidRPr="00CD22D0" w:rsidRDefault="007F5286" w:rsidP="007F5286">
            <w:pPr>
              <w:pStyle w:val="tabletext"/>
              <w:spacing w:before="60" w:after="240"/>
              <w:jc w:val="right"/>
              <w:rPr>
                <w:b/>
                <w:sz w:val="18"/>
                <w:szCs w:val="18"/>
                <w:lang w:val="uk-UA"/>
              </w:rPr>
            </w:pPr>
          </w:p>
        </w:tc>
        <w:tc>
          <w:tcPr>
            <w:tcW w:w="1004" w:type="pct"/>
            <w:vAlign w:val="bottom"/>
          </w:tcPr>
          <w:p w:rsidR="007F5286" w:rsidRPr="00CD22D0" w:rsidRDefault="007F5286" w:rsidP="00E344DE">
            <w:pPr>
              <w:pStyle w:val="tabletext"/>
              <w:spacing w:before="60" w:after="240"/>
              <w:ind w:left="35" w:right="-31"/>
              <w:jc w:val="right"/>
              <w:rPr>
                <w:b/>
                <w:sz w:val="18"/>
                <w:szCs w:val="18"/>
                <w:lang w:val="uk-UA"/>
              </w:rPr>
            </w:pPr>
            <w:r w:rsidRPr="00CD22D0">
              <w:rPr>
                <w:b/>
                <w:sz w:val="18"/>
                <w:szCs w:val="18"/>
                <w:lang w:val="uk-UA"/>
              </w:rPr>
              <w:t>31 грудня 201</w:t>
            </w:r>
            <w:r w:rsidR="00E344DE" w:rsidRPr="00CD22D0">
              <w:rPr>
                <w:b/>
                <w:sz w:val="18"/>
                <w:szCs w:val="18"/>
                <w:lang w:val="uk-UA"/>
              </w:rPr>
              <w:t>6</w:t>
            </w:r>
            <w:r w:rsidRPr="00CD22D0">
              <w:rPr>
                <w:b/>
                <w:sz w:val="18"/>
                <w:szCs w:val="18"/>
                <w:lang w:val="uk-UA"/>
              </w:rPr>
              <w:t xml:space="preserve"> р.</w:t>
            </w:r>
          </w:p>
        </w:tc>
        <w:tc>
          <w:tcPr>
            <w:tcW w:w="920" w:type="pct"/>
            <w:vAlign w:val="bottom"/>
          </w:tcPr>
          <w:p w:rsidR="007F5286" w:rsidRPr="00CD22D0" w:rsidRDefault="007F5286" w:rsidP="007F5286">
            <w:pPr>
              <w:pStyle w:val="tabletext"/>
              <w:spacing w:before="60" w:after="240"/>
              <w:ind w:left="35" w:right="-31"/>
              <w:jc w:val="right"/>
              <w:rPr>
                <w:sz w:val="18"/>
                <w:szCs w:val="18"/>
                <w:lang w:val="uk-UA"/>
              </w:rPr>
            </w:pPr>
            <w:r w:rsidRPr="00CD22D0">
              <w:rPr>
                <w:sz w:val="18"/>
                <w:szCs w:val="18"/>
                <w:lang w:val="uk-UA"/>
              </w:rPr>
              <w:t>31 грудня 2015 р.</w:t>
            </w:r>
          </w:p>
        </w:tc>
      </w:tr>
      <w:tr w:rsidR="00F824D6" w:rsidRPr="00CD22D0" w:rsidTr="003C6B75">
        <w:trPr>
          <w:trHeight w:hRule="exact" w:val="328"/>
        </w:trPr>
        <w:tc>
          <w:tcPr>
            <w:tcW w:w="2454" w:type="pct"/>
            <w:gridSpan w:val="2"/>
            <w:vAlign w:val="bottom"/>
          </w:tcPr>
          <w:p w:rsidR="007F5286" w:rsidRPr="001143F9" w:rsidRDefault="00CD22D0" w:rsidP="00CD22D0">
            <w:pPr>
              <w:ind w:left="120" w:hanging="120"/>
              <w:rPr>
                <w:sz w:val="18"/>
                <w:szCs w:val="18"/>
                <w:lang w:val="uk-UA"/>
              </w:rPr>
            </w:pPr>
            <w:r w:rsidRPr="001143F9">
              <w:rPr>
                <w:sz w:val="18"/>
                <w:szCs w:val="18"/>
                <w:lang w:val="uk-UA"/>
              </w:rPr>
              <w:t>Д</w:t>
            </w:r>
            <w:r w:rsidR="007F5286" w:rsidRPr="001143F9">
              <w:rPr>
                <w:sz w:val="18"/>
                <w:szCs w:val="18"/>
                <w:lang w:val="uk-UA"/>
              </w:rPr>
              <w:t>ебітор</w:t>
            </w:r>
            <w:r w:rsidR="003C24C0" w:rsidRPr="001143F9">
              <w:rPr>
                <w:sz w:val="18"/>
                <w:szCs w:val="18"/>
                <w:lang w:val="uk-UA"/>
              </w:rPr>
              <w:t>ська заборгованість (примітка 1</w:t>
            </w:r>
            <w:r w:rsidRPr="001143F9">
              <w:rPr>
                <w:sz w:val="18"/>
                <w:szCs w:val="18"/>
                <w:lang w:val="uk-UA"/>
              </w:rPr>
              <w:t>3</w:t>
            </w:r>
            <w:r w:rsidR="007F5286" w:rsidRPr="001143F9">
              <w:rPr>
                <w:sz w:val="18"/>
                <w:szCs w:val="18"/>
                <w:lang w:val="uk-UA"/>
              </w:rPr>
              <w:t>)</w:t>
            </w:r>
          </w:p>
        </w:tc>
        <w:tc>
          <w:tcPr>
            <w:tcW w:w="266" w:type="pct"/>
            <w:vAlign w:val="bottom"/>
          </w:tcPr>
          <w:p w:rsidR="007F5286" w:rsidRPr="001143F9" w:rsidRDefault="007F5286" w:rsidP="007F5286">
            <w:pPr>
              <w:jc w:val="right"/>
              <w:rPr>
                <w:sz w:val="18"/>
                <w:szCs w:val="18"/>
                <w:lang w:val="uk-UA"/>
              </w:rPr>
            </w:pPr>
          </w:p>
        </w:tc>
        <w:tc>
          <w:tcPr>
            <w:tcW w:w="356" w:type="pct"/>
            <w:vAlign w:val="bottom"/>
          </w:tcPr>
          <w:p w:rsidR="007F5286" w:rsidRPr="00CD22D0" w:rsidRDefault="007F5286" w:rsidP="007F5286">
            <w:pPr>
              <w:jc w:val="right"/>
              <w:rPr>
                <w:sz w:val="18"/>
                <w:szCs w:val="18"/>
                <w:lang w:val="uk-UA"/>
              </w:rPr>
            </w:pPr>
          </w:p>
        </w:tc>
        <w:tc>
          <w:tcPr>
            <w:tcW w:w="1004" w:type="pct"/>
            <w:vAlign w:val="bottom"/>
          </w:tcPr>
          <w:p w:rsidR="007F5286" w:rsidRPr="00CD22D0" w:rsidRDefault="00E344DE" w:rsidP="00F824D6">
            <w:pPr>
              <w:ind w:left="35" w:right="-107"/>
              <w:jc w:val="right"/>
              <w:rPr>
                <w:b/>
                <w:sz w:val="18"/>
                <w:szCs w:val="18"/>
                <w:lang w:val="uk-UA"/>
              </w:rPr>
            </w:pPr>
            <w:r w:rsidRPr="00CD22D0">
              <w:rPr>
                <w:b/>
                <w:sz w:val="18"/>
                <w:szCs w:val="18"/>
                <w:lang w:val="uk-UA"/>
              </w:rPr>
              <w:t>2 882</w:t>
            </w:r>
          </w:p>
        </w:tc>
        <w:tc>
          <w:tcPr>
            <w:tcW w:w="920" w:type="pct"/>
            <w:vAlign w:val="bottom"/>
          </w:tcPr>
          <w:p w:rsidR="007F5286" w:rsidRPr="00CD22D0" w:rsidRDefault="007F5286" w:rsidP="00F824D6">
            <w:pPr>
              <w:ind w:left="35" w:right="-107"/>
              <w:jc w:val="right"/>
              <w:rPr>
                <w:sz w:val="18"/>
                <w:szCs w:val="18"/>
              </w:rPr>
            </w:pPr>
            <w:r w:rsidRPr="00CD22D0">
              <w:rPr>
                <w:sz w:val="18"/>
                <w:szCs w:val="18"/>
              </w:rPr>
              <w:t>2 820</w:t>
            </w:r>
          </w:p>
        </w:tc>
      </w:tr>
      <w:tr w:rsidR="00F824D6" w:rsidRPr="00CD22D0" w:rsidTr="003C6B75">
        <w:trPr>
          <w:trHeight w:hRule="exact" w:val="355"/>
        </w:trPr>
        <w:tc>
          <w:tcPr>
            <w:tcW w:w="2454" w:type="pct"/>
            <w:gridSpan w:val="2"/>
            <w:vAlign w:val="bottom"/>
          </w:tcPr>
          <w:p w:rsidR="007F5286" w:rsidRPr="00CD22D0" w:rsidRDefault="007F5286" w:rsidP="007F5286">
            <w:pPr>
              <w:ind w:left="120" w:hanging="120"/>
              <w:rPr>
                <w:sz w:val="18"/>
                <w:szCs w:val="18"/>
                <w:lang w:val="uk-UA"/>
              </w:rPr>
            </w:pPr>
            <w:r w:rsidRPr="00CD22D0">
              <w:rPr>
                <w:sz w:val="18"/>
                <w:szCs w:val="18"/>
                <w:lang w:val="uk-UA"/>
              </w:rPr>
              <w:t>Дебіторська заборгованість за виданим</w:t>
            </w:r>
            <w:r w:rsidR="00EA0193" w:rsidRPr="00CD22D0">
              <w:rPr>
                <w:sz w:val="18"/>
                <w:szCs w:val="18"/>
                <w:lang w:val="ru-RU"/>
              </w:rPr>
              <w:t>и</w:t>
            </w:r>
            <w:r w:rsidRPr="00CD22D0">
              <w:rPr>
                <w:sz w:val="18"/>
                <w:szCs w:val="18"/>
                <w:lang w:val="uk-UA"/>
              </w:rPr>
              <w:t xml:space="preserve"> авансами</w:t>
            </w:r>
          </w:p>
        </w:tc>
        <w:tc>
          <w:tcPr>
            <w:tcW w:w="266" w:type="pct"/>
            <w:vAlign w:val="bottom"/>
          </w:tcPr>
          <w:p w:rsidR="007F5286" w:rsidRPr="00CD22D0" w:rsidRDefault="007F5286" w:rsidP="007F5286">
            <w:pPr>
              <w:jc w:val="right"/>
              <w:rPr>
                <w:sz w:val="18"/>
                <w:szCs w:val="18"/>
                <w:lang w:val="uk-UA"/>
              </w:rPr>
            </w:pPr>
          </w:p>
        </w:tc>
        <w:tc>
          <w:tcPr>
            <w:tcW w:w="356" w:type="pct"/>
            <w:vAlign w:val="bottom"/>
          </w:tcPr>
          <w:p w:rsidR="007F5286" w:rsidRPr="00CD22D0" w:rsidRDefault="007F5286" w:rsidP="007F5286">
            <w:pPr>
              <w:jc w:val="right"/>
              <w:rPr>
                <w:sz w:val="18"/>
                <w:szCs w:val="18"/>
                <w:lang w:val="uk-UA"/>
              </w:rPr>
            </w:pPr>
          </w:p>
        </w:tc>
        <w:tc>
          <w:tcPr>
            <w:tcW w:w="1004" w:type="pct"/>
            <w:vAlign w:val="bottom"/>
          </w:tcPr>
          <w:p w:rsidR="007F5286" w:rsidRPr="00CD22D0" w:rsidRDefault="00E344DE" w:rsidP="00F824D6">
            <w:pPr>
              <w:ind w:left="35" w:right="-107"/>
              <w:jc w:val="right"/>
              <w:rPr>
                <w:b/>
                <w:sz w:val="18"/>
                <w:szCs w:val="18"/>
                <w:lang w:val="uk-UA"/>
              </w:rPr>
            </w:pPr>
            <w:r w:rsidRPr="00CD22D0">
              <w:rPr>
                <w:b/>
                <w:sz w:val="18"/>
                <w:szCs w:val="18"/>
                <w:lang w:val="uk-UA"/>
              </w:rPr>
              <w:t>94</w:t>
            </w:r>
          </w:p>
        </w:tc>
        <w:tc>
          <w:tcPr>
            <w:tcW w:w="920" w:type="pct"/>
            <w:vAlign w:val="bottom"/>
          </w:tcPr>
          <w:p w:rsidR="007F5286" w:rsidRPr="00CD22D0" w:rsidRDefault="007F5286" w:rsidP="00F824D6">
            <w:pPr>
              <w:ind w:left="35" w:right="-107"/>
              <w:jc w:val="right"/>
              <w:rPr>
                <w:sz w:val="18"/>
                <w:szCs w:val="18"/>
                <w:lang w:val="uk-UA"/>
              </w:rPr>
            </w:pPr>
            <w:r w:rsidRPr="00CD22D0">
              <w:rPr>
                <w:sz w:val="18"/>
                <w:szCs w:val="18"/>
                <w:lang w:val="uk-UA"/>
              </w:rPr>
              <w:t>148</w:t>
            </w:r>
          </w:p>
        </w:tc>
      </w:tr>
      <w:tr w:rsidR="00F824D6" w:rsidRPr="00CD22D0" w:rsidTr="00EA0193">
        <w:trPr>
          <w:trHeight w:hRule="exact" w:val="429"/>
        </w:trPr>
        <w:tc>
          <w:tcPr>
            <w:tcW w:w="2454" w:type="pct"/>
            <w:gridSpan w:val="2"/>
          </w:tcPr>
          <w:p w:rsidR="007F5286" w:rsidRPr="00CD22D0" w:rsidRDefault="007F5286" w:rsidP="007F5286">
            <w:pPr>
              <w:rPr>
                <w:sz w:val="18"/>
                <w:szCs w:val="18"/>
                <w:lang w:val="uk-UA"/>
              </w:rPr>
            </w:pPr>
          </w:p>
        </w:tc>
        <w:tc>
          <w:tcPr>
            <w:tcW w:w="266" w:type="pct"/>
          </w:tcPr>
          <w:p w:rsidR="007F5286" w:rsidRPr="00CD22D0" w:rsidRDefault="007F5286" w:rsidP="007F5286">
            <w:pPr>
              <w:jc w:val="right"/>
              <w:rPr>
                <w:sz w:val="18"/>
                <w:szCs w:val="18"/>
                <w:lang w:val="uk-UA"/>
              </w:rPr>
            </w:pPr>
          </w:p>
        </w:tc>
        <w:tc>
          <w:tcPr>
            <w:tcW w:w="356" w:type="pct"/>
          </w:tcPr>
          <w:p w:rsidR="007F5286" w:rsidRPr="00CD22D0" w:rsidRDefault="007F5286" w:rsidP="007F5286">
            <w:pPr>
              <w:jc w:val="right"/>
              <w:rPr>
                <w:sz w:val="18"/>
                <w:szCs w:val="18"/>
                <w:lang w:val="uk-UA"/>
              </w:rPr>
            </w:pPr>
          </w:p>
        </w:tc>
        <w:tc>
          <w:tcPr>
            <w:tcW w:w="1004" w:type="pct"/>
          </w:tcPr>
          <w:p w:rsidR="007F5286" w:rsidRPr="00CD22D0" w:rsidRDefault="007F5286" w:rsidP="00F824D6">
            <w:pPr>
              <w:pStyle w:val="32"/>
              <w:pBdr>
                <w:bottom w:val="single" w:sz="4" w:space="0" w:color="auto"/>
              </w:pBdr>
              <w:spacing w:after="130" w:line="130" w:lineRule="exact"/>
              <w:ind w:left="35" w:right="-107" w:firstLine="57"/>
              <w:jc w:val="right"/>
              <w:rPr>
                <w:b/>
                <w:position w:val="12"/>
                <w:sz w:val="18"/>
                <w:szCs w:val="18"/>
                <w:lang w:val="uk-UA" w:eastAsia="en-US"/>
              </w:rPr>
            </w:pPr>
          </w:p>
        </w:tc>
        <w:tc>
          <w:tcPr>
            <w:tcW w:w="920" w:type="pct"/>
          </w:tcPr>
          <w:p w:rsidR="007F5286" w:rsidRPr="00CD22D0" w:rsidRDefault="007F5286" w:rsidP="00F824D6">
            <w:pPr>
              <w:pStyle w:val="32"/>
              <w:pBdr>
                <w:bottom w:val="single" w:sz="4" w:space="0" w:color="auto"/>
              </w:pBdr>
              <w:spacing w:after="130" w:line="130" w:lineRule="exact"/>
              <w:ind w:left="35" w:right="-107" w:firstLine="57"/>
              <w:jc w:val="right"/>
              <w:rPr>
                <w:position w:val="12"/>
                <w:sz w:val="18"/>
                <w:szCs w:val="18"/>
                <w:lang w:val="uk-UA" w:eastAsia="en-US"/>
              </w:rPr>
            </w:pPr>
          </w:p>
        </w:tc>
      </w:tr>
      <w:tr w:rsidR="00F824D6" w:rsidRPr="00CD22D0" w:rsidTr="00EA0193">
        <w:trPr>
          <w:trHeight w:hRule="exact" w:val="238"/>
        </w:trPr>
        <w:tc>
          <w:tcPr>
            <w:tcW w:w="2454" w:type="pct"/>
            <w:gridSpan w:val="2"/>
          </w:tcPr>
          <w:p w:rsidR="007F5286" w:rsidRPr="00CD22D0" w:rsidRDefault="007F5286" w:rsidP="007F5286">
            <w:pPr>
              <w:rPr>
                <w:sz w:val="18"/>
                <w:szCs w:val="18"/>
                <w:lang w:val="uk-UA"/>
              </w:rPr>
            </w:pPr>
          </w:p>
        </w:tc>
        <w:tc>
          <w:tcPr>
            <w:tcW w:w="266" w:type="pct"/>
          </w:tcPr>
          <w:p w:rsidR="007F5286" w:rsidRPr="00CD22D0" w:rsidRDefault="007F5286" w:rsidP="007F5286">
            <w:pPr>
              <w:jc w:val="right"/>
              <w:rPr>
                <w:sz w:val="18"/>
                <w:szCs w:val="18"/>
                <w:lang w:val="uk-UA"/>
              </w:rPr>
            </w:pPr>
          </w:p>
        </w:tc>
        <w:tc>
          <w:tcPr>
            <w:tcW w:w="356" w:type="pct"/>
          </w:tcPr>
          <w:p w:rsidR="007F5286" w:rsidRPr="00CD22D0" w:rsidRDefault="007F5286" w:rsidP="007F5286">
            <w:pPr>
              <w:jc w:val="right"/>
              <w:rPr>
                <w:b/>
                <w:sz w:val="18"/>
                <w:szCs w:val="18"/>
                <w:lang w:val="uk-UA"/>
              </w:rPr>
            </w:pPr>
          </w:p>
        </w:tc>
        <w:tc>
          <w:tcPr>
            <w:tcW w:w="1004" w:type="pct"/>
          </w:tcPr>
          <w:p w:rsidR="007F5286" w:rsidRPr="00CD22D0" w:rsidRDefault="00E344DE" w:rsidP="00F824D6">
            <w:pPr>
              <w:ind w:left="35" w:right="-107"/>
              <w:jc w:val="right"/>
              <w:rPr>
                <w:b/>
                <w:sz w:val="18"/>
                <w:szCs w:val="18"/>
              </w:rPr>
            </w:pPr>
            <w:r w:rsidRPr="00CD22D0">
              <w:rPr>
                <w:b/>
                <w:sz w:val="18"/>
                <w:szCs w:val="18"/>
              </w:rPr>
              <w:t>2 976</w:t>
            </w:r>
          </w:p>
        </w:tc>
        <w:tc>
          <w:tcPr>
            <w:tcW w:w="920" w:type="pct"/>
          </w:tcPr>
          <w:p w:rsidR="007F5286" w:rsidRPr="00CD22D0" w:rsidRDefault="00F824D6" w:rsidP="00F824D6">
            <w:pPr>
              <w:ind w:left="35" w:right="-107"/>
              <w:jc w:val="right"/>
              <w:rPr>
                <w:sz w:val="18"/>
                <w:szCs w:val="18"/>
                <w:lang w:val="uk-UA"/>
              </w:rPr>
            </w:pPr>
            <w:r w:rsidRPr="00CD22D0">
              <w:rPr>
                <w:sz w:val="18"/>
                <w:szCs w:val="18"/>
                <w:lang w:val="uk-UA"/>
              </w:rPr>
              <w:t xml:space="preserve"> </w:t>
            </w:r>
            <w:r w:rsidR="007F5286" w:rsidRPr="00CD22D0">
              <w:rPr>
                <w:sz w:val="18"/>
                <w:szCs w:val="18"/>
              </w:rPr>
              <w:t>2 968</w:t>
            </w:r>
            <w:r w:rsidRPr="00CD22D0">
              <w:rPr>
                <w:sz w:val="18"/>
                <w:szCs w:val="18"/>
                <w:lang w:val="uk-UA"/>
              </w:rPr>
              <w:t xml:space="preserve"> </w:t>
            </w:r>
          </w:p>
        </w:tc>
      </w:tr>
      <w:tr w:rsidR="00BF47D3" w:rsidRPr="00CD22D0" w:rsidTr="00EA0193">
        <w:trPr>
          <w:trHeight w:hRule="exact" w:val="274"/>
        </w:trPr>
        <w:tc>
          <w:tcPr>
            <w:tcW w:w="2283" w:type="pct"/>
          </w:tcPr>
          <w:p w:rsidR="00BF47D3" w:rsidRPr="00CD22D0" w:rsidRDefault="00BF47D3" w:rsidP="00C42FFA">
            <w:pPr>
              <w:rPr>
                <w:sz w:val="18"/>
                <w:szCs w:val="18"/>
                <w:lang w:val="uk-UA"/>
              </w:rPr>
            </w:pPr>
          </w:p>
          <w:p w:rsidR="00F824D6" w:rsidRPr="00CD22D0" w:rsidRDefault="00F824D6" w:rsidP="00C42FFA">
            <w:pPr>
              <w:rPr>
                <w:sz w:val="18"/>
                <w:szCs w:val="18"/>
                <w:lang w:val="uk-UA"/>
              </w:rPr>
            </w:pPr>
          </w:p>
          <w:p w:rsidR="00F824D6" w:rsidRPr="00CD22D0" w:rsidRDefault="00F824D6" w:rsidP="00C42FFA">
            <w:pPr>
              <w:rPr>
                <w:sz w:val="18"/>
                <w:szCs w:val="18"/>
                <w:lang w:val="uk-UA"/>
              </w:rPr>
            </w:pPr>
          </w:p>
          <w:p w:rsidR="00F824D6" w:rsidRPr="00CD22D0" w:rsidRDefault="00F824D6" w:rsidP="00C42FFA">
            <w:pPr>
              <w:rPr>
                <w:sz w:val="18"/>
                <w:szCs w:val="18"/>
                <w:lang w:val="uk-UA"/>
              </w:rPr>
            </w:pPr>
          </w:p>
          <w:p w:rsidR="00F824D6" w:rsidRPr="00CD22D0" w:rsidRDefault="00F824D6" w:rsidP="00C42FFA">
            <w:pPr>
              <w:rPr>
                <w:sz w:val="18"/>
                <w:szCs w:val="18"/>
                <w:lang w:val="uk-UA"/>
              </w:rPr>
            </w:pPr>
          </w:p>
          <w:p w:rsidR="00F824D6" w:rsidRPr="00CD22D0" w:rsidRDefault="00F824D6" w:rsidP="00C42FFA">
            <w:pPr>
              <w:rPr>
                <w:sz w:val="18"/>
                <w:szCs w:val="18"/>
                <w:lang w:val="uk-UA"/>
              </w:rPr>
            </w:pPr>
          </w:p>
        </w:tc>
        <w:tc>
          <w:tcPr>
            <w:tcW w:w="437" w:type="pct"/>
            <w:gridSpan w:val="2"/>
          </w:tcPr>
          <w:p w:rsidR="00BF47D3" w:rsidRPr="00CD22D0" w:rsidRDefault="00BF47D3" w:rsidP="00C42FFA">
            <w:pPr>
              <w:jc w:val="right"/>
              <w:rPr>
                <w:sz w:val="18"/>
                <w:szCs w:val="18"/>
                <w:lang w:val="uk-UA"/>
              </w:rPr>
            </w:pPr>
          </w:p>
        </w:tc>
        <w:tc>
          <w:tcPr>
            <w:tcW w:w="356" w:type="pct"/>
          </w:tcPr>
          <w:p w:rsidR="00BF47D3" w:rsidRPr="00CD22D0" w:rsidRDefault="00BF47D3" w:rsidP="00C42FFA">
            <w:pPr>
              <w:jc w:val="right"/>
              <w:rPr>
                <w:b/>
                <w:sz w:val="18"/>
                <w:szCs w:val="18"/>
                <w:lang w:val="uk-UA"/>
              </w:rPr>
            </w:pPr>
          </w:p>
        </w:tc>
        <w:tc>
          <w:tcPr>
            <w:tcW w:w="1004" w:type="pct"/>
          </w:tcPr>
          <w:p w:rsidR="00BF47D3" w:rsidRPr="00CD22D0" w:rsidRDefault="00BF47D3" w:rsidP="00C46102">
            <w:pPr>
              <w:pStyle w:val="32"/>
              <w:pBdr>
                <w:bottom w:val="double" w:sz="4" w:space="0" w:color="auto"/>
              </w:pBdr>
              <w:spacing w:after="130" w:line="130" w:lineRule="exact"/>
              <w:ind w:left="35" w:right="-107" w:firstLine="57"/>
              <w:jc w:val="right"/>
              <w:rPr>
                <w:position w:val="12"/>
                <w:lang w:val="uk-UA" w:eastAsia="en-US"/>
              </w:rPr>
            </w:pPr>
          </w:p>
        </w:tc>
        <w:tc>
          <w:tcPr>
            <w:tcW w:w="920" w:type="pct"/>
          </w:tcPr>
          <w:p w:rsidR="00BF47D3" w:rsidRPr="00CD22D0" w:rsidRDefault="00BF47D3" w:rsidP="00F824D6">
            <w:pPr>
              <w:pStyle w:val="32"/>
              <w:pBdr>
                <w:bottom w:val="double" w:sz="4" w:space="0" w:color="auto"/>
              </w:pBdr>
              <w:spacing w:after="130" w:line="130" w:lineRule="exact"/>
              <w:ind w:left="35" w:right="-108" w:firstLine="57"/>
              <w:rPr>
                <w:position w:val="12"/>
                <w:lang w:val="uk-UA" w:eastAsia="en-US"/>
              </w:rPr>
            </w:pPr>
          </w:p>
        </w:tc>
      </w:tr>
    </w:tbl>
    <w:p w:rsidR="003C6B75" w:rsidRPr="00CD22D0" w:rsidRDefault="003C6B75" w:rsidP="002C3989">
      <w:pPr>
        <w:tabs>
          <w:tab w:val="left" w:pos="5400"/>
          <w:tab w:val="left" w:pos="5490"/>
        </w:tabs>
        <w:jc w:val="both"/>
        <w:rPr>
          <w:sz w:val="22"/>
          <w:szCs w:val="20"/>
          <w:lang w:val="uk-UA"/>
        </w:rPr>
      </w:pPr>
    </w:p>
    <w:p w:rsidR="00333551" w:rsidRPr="00CD22D0" w:rsidRDefault="003C6B75" w:rsidP="002C3989">
      <w:pPr>
        <w:tabs>
          <w:tab w:val="left" w:pos="5400"/>
          <w:tab w:val="left" w:pos="5490"/>
        </w:tabs>
        <w:jc w:val="both"/>
        <w:rPr>
          <w:sz w:val="22"/>
          <w:szCs w:val="20"/>
          <w:lang w:val="uk-UA"/>
        </w:rPr>
      </w:pPr>
      <w:r w:rsidRPr="00CD22D0">
        <w:rPr>
          <w:sz w:val="22"/>
          <w:szCs w:val="20"/>
          <w:lang w:val="uk-UA"/>
        </w:rPr>
        <w:br w:type="page"/>
      </w:r>
      <w:r w:rsidR="00333551" w:rsidRPr="00CD22D0">
        <w:rPr>
          <w:sz w:val="22"/>
          <w:szCs w:val="20"/>
          <w:lang w:val="uk-UA"/>
        </w:rPr>
        <w:lastRenderedPageBreak/>
        <w:t>Зміни резерву на покриття збитків від зменшення корисності торгової дебіторської заборгованості та виданих авансів за рік, що закінчився 31 грудня, представлені таким чином:</w:t>
      </w:r>
    </w:p>
    <w:p w:rsidR="005D117B" w:rsidRPr="00CD22D0" w:rsidRDefault="005D117B" w:rsidP="002C3989">
      <w:pPr>
        <w:tabs>
          <w:tab w:val="left" w:pos="5400"/>
          <w:tab w:val="left" w:pos="5490"/>
        </w:tabs>
        <w:jc w:val="both"/>
        <w:rPr>
          <w:sz w:val="22"/>
          <w:szCs w:val="20"/>
          <w:lang w:val="uk-UA"/>
        </w:rPr>
      </w:pPr>
    </w:p>
    <w:tbl>
      <w:tblPr>
        <w:tblW w:w="4999" w:type="pct"/>
        <w:tblCellMar>
          <w:left w:w="57" w:type="dxa"/>
          <w:right w:w="57" w:type="dxa"/>
        </w:tblCellMar>
        <w:tblLook w:val="0000" w:firstRow="0" w:lastRow="0" w:firstColumn="0" w:lastColumn="0" w:noHBand="0" w:noVBand="0"/>
      </w:tblPr>
      <w:tblGrid>
        <w:gridCol w:w="5727"/>
        <w:gridCol w:w="1276"/>
        <w:gridCol w:w="142"/>
        <w:gridCol w:w="1276"/>
      </w:tblGrid>
      <w:tr w:rsidR="00E344DE" w:rsidRPr="00CD22D0" w:rsidTr="00DC03A5">
        <w:tc>
          <w:tcPr>
            <w:tcW w:w="5727" w:type="dxa"/>
          </w:tcPr>
          <w:p w:rsidR="00E344DE" w:rsidRPr="00CD22D0" w:rsidRDefault="00E344DE" w:rsidP="00E344DE">
            <w:pPr>
              <w:pStyle w:val="TableNotBold"/>
              <w:keepLines/>
              <w:rPr>
                <w:szCs w:val="18"/>
                <w:lang w:eastAsia="en-US"/>
              </w:rPr>
            </w:pPr>
            <w:r w:rsidRPr="00CD22D0">
              <w:rPr>
                <w:szCs w:val="18"/>
                <w:lang w:eastAsia="en-US"/>
              </w:rPr>
              <w:t>(</w:t>
            </w:r>
            <w:r w:rsidRPr="00CD22D0">
              <w:rPr>
                <w:i/>
                <w:szCs w:val="18"/>
                <w:lang w:eastAsia="en-US"/>
              </w:rPr>
              <w:t>у тисячах гривень)</w:t>
            </w:r>
          </w:p>
        </w:tc>
        <w:tc>
          <w:tcPr>
            <w:tcW w:w="1276" w:type="dxa"/>
            <w:vAlign w:val="bottom"/>
          </w:tcPr>
          <w:p w:rsidR="00E344DE" w:rsidRPr="00CD22D0" w:rsidRDefault="00E344DE" w:rsidP="00E344DE">
            <w:pPr>
              <w:keepNext/>
              <w:keepLines/>
              <w:tabs>
                <w:tab w:val="left" w:pos="1118"/>
              </w:tabs>
              <w:ind w:left="-142"/>
              <w:jc w:val="right"/>
              <w:rPr>
                <w:b/>
                <w:sz w:val="18"/>
                <w:szCs w:val="18"/>
              </w:rPr>
            </w:pPr>
            <w:r w:rsidRPr="00CD22D0">
              <w:rPr>
                <w:b/>
                <w:sz w:val="18"/>
                <w:szCs w:val="18"/>
                <w:lang w:val="uk-UA"/>
              </w:rPr>
              <w:t>201</w:t>
            </w:r>
            <w:r w:rsidR="00F16A7D" w:rsidRPr="00CD22D0">
              <w:rPr>
                <w:b/>
                <w:sz w:val="18"/>
                <w:szCs w:val="18"/>
                <w:lang w:val="uk-UA"/>
              </w:rPr>
              <w:t>6</w:t>
            </w:r>
          </w:p>
        </w:tc>
        <w:tc>
          <w:tcPr>
            <w:tcW w:w="142" w:type="dxa"/>
            <w:vAlign w:val="bottom"/>
          </w:tcPr>
          <w:p w:rsidR="00E344DE" w:rsidRPr="00CD22D0" w:rsidRDefault="00E344DE" w:rsidP="00E344DE">
            <w:pPr>
              <w:pStyle w:val="BracketsallignmentBold"/>
              <w:keepNext/>
              <w:keepLines/>
              <w:tabs>
                <w:tab w:val="left" w:pos="1245"/>
              </w:tabs>
              <w:ind w:left="-52"/>
              <w:rPr>
                <w:rFonts w:eastAsia="Times New Roman"/>
                <w:b w:val="0"/>
                <w:sz w:val="18"/>
                <w:szCs w:val="18"/>
                <w:lang w:eastAsia="en-US"/>
              </w:rPr>
            </w:pPr>
          </w:p>
        </w:tc>
        <w:tc>
          <w:tcPr>
            <w:tcW w:w="1276" w:type="dxa"/>
            <w:vAlign w:val="bottom"/>
          </w:tcPr>
          <w:p w:rsidR="00E344DE" w:rsidRPr="00CD22D0" w:rsidRDefault="00E344DE" w:rsidP="00E344DE">
            <w:pPr>
              <w:keepNext/>
              <w:keepLines/>
              <w:tabs>
                <w:tab w:val="left" w:pos="1118"/>
              </w:tabs>
              <w:ind w:left="-142"/>
              <w:jc w:val="right"/>
              <w:rPr>
                <w:sz w:val="18"/>
                <w:szCs w:val="18"/>
              </w:rPr>
            </w:pPr>
            <w:r w:rsidRPr="00CD22D0">
              <w:rPr>
                <w:sz w:val="18"/>
                <w:szCs w:val="18"/>
                <w:lang w:val="uk-UA"/>
              </w:rPr>
              <w:t>2015</w:t>
            </w:r>
          </w:p>
        </w:tc>
      </w:tr>
      <w:tr w:rsidR="00E344DE" w:rsidRPr="00CD22D0" w:rsidTr="00DC03A5">
        <w:trPr>
          <w:trHeight w:val="175"/>
        </w:trPr>
        <w:tc>
          <w:tcPr>
            <w:tcW w:w="5727" w:type="dxa"/>
          </w:tcPr>
          <w:p w:rsidR="00E344DE" w:rsidRPr="00CD22D0" w:rsidRDefault="00E344DE" w:rsidP="00E344DE">
            <w:pPr>
              <w:pStyle w:val="TableNotBold"/>
              <w:keepLines/>
              <w:rPr>
                <w:szCs w:val="18"/>
                <w:lang w:eastAsia="en-US"/>
              </w:rPr>
            </w:pPr>
          </w:p>
        </w:tc>
        <w:tc>
          <w:tcPr>
            <w:tcW w:w="1276" w:type="dxa"/>
          </w:tcPr>
          <w:p w:rsidR="00E344DE" w:rsidRPr="00CD22D0" w:rsidRDefault="00E344DE" w:rsidP="00E344DE">
            <w:pPr>
              <w:keepNext/>
              <w:keepLines/>
              <w:tabs>
                <w:tab w:val="left" w:pos="1118"/>
              </w:tabs>
              <w:ind w:left="-142"/>
              <w:jc w:val="right"/>
              <w:rPr>
                <w:b/>
                <w:sz w:val="18"/>
                <w:szCs w:val="18"/>
                <w:lang w:val="uk-UA"/>
              </w:rPr>
            </w:pPr>
          </w:p>
        </w:tc>
        <w:tc>
          <w:tcPr>
            <w:tcW w:w="142" w:type="dxa"/>
          </w:tcPr>
          <w:p w:rsidR="00E344DE" w:rsidRPr="00CD22D0" w:rsidRDefault="00E344DE" w:rsidP="00E344DE">
            <w:pPr>
              <w:pStyle w:val="BracketsallignmentBold"/>
              <w:keepNext/>
              <w:keepLines/>
              <w:tabs>
                <w:tab w:val="left" w:pos="1245"/>
              </w:tabs>
              <w:ind w:left="-52"/>
              <w:rPr>
                <w:rFonts w:eastAsia="Times New Roman"/>
                <w:b w:val="0"/>
                <w:sz w:val="18"/>
                <w:szCs w:val="18"/>
                <w:lang w:eastAsia="en-US"/>
              </w:rPr>
            </w:pPr>
          </w:p>
        </w:tc>
        <w:tc>
          <w:tcPr>
            <w:tcW w:w="1276" w:type="dxa"/>
          </w:tcPr>
          <w:p w:rsidR="00E344DE" w:rsidRPr="00CD22D0" w:rsidRDefault="00E344DE" w:rsidP="00E344DE">
            <w:pPr>
              <w:keepNext/>
              <w:keepLines/>
              <w:tabs>
                <w:tab w:val="left" w:pos="1118"/>
              </w:tabs>
              <w:ind w:left="-142"/>
              <w:jc w:val="right"/>
              <w:rPr>
                <w:sz w:val="18"/>
                <w:szCs w:val="18"/>
                <w:lang w:val="uk-UA"/>
              </w:rPr>
            </w:pPr>
          </w:p>
        </w:tc>
      </w:tr>
      <w:tr w:rsidR="00E344DE" w:rsidRPr="00CD22D0" w:rsidTr="005D117B">
        <w:trPr>
          <w:trHeight w:val="288"/>
        </w:trPr>
        <w:tc>
          <w:tcPr>
            <w:tcW w:w="5727" w:type="dxa"/>
            <w:vAlign w:val="bottom"/>
          </w:tcPr>
          <w:p w:rsidR="00E344DE" w:rsidRPr="00CD22D0" w:rsidRDefault="00E344DE" w:rsidP="00E344DE">
            <w:pPr>
              <w:keepNext/>
              <w:keepLines/>
              <w:rPr>
                <w:sz w:val="18"/>
                <w:szCs w:val="18"/>
                <w:lang w:val="uk-UA"/>
              </w:rPr>
            </w:pPr>
            <w:r w:rsidRPr="00CD22D0">
              <w:rPr>
                <w:sz w:val="18"/>
                <w:szCs w:val="18"/>
                <w:lang w:val="uk-UA"/>
              </w:rPr>
              <w:t>Залишок на 31 грудня</w:t>
            </w:r>
          </w:p>
        </w:tc>
        <w:tc>
          <w:tcPr>
            <w:tcW w:w="1276" w:type="dxa"/>
            <w:vAlign w:val="bottom"/>
          </w:tcPr>
          <w:p w:rsidR="00E344DE" w:rsidRPr="00CD22D0" w:rsidRDefault="00E344DE" w:rsidP="00E344DE">
            <w:pPr>
              <w:keepNext/>
              <w:keepLines/>
              <w:tabs>
                <w:tab w:val="left" w:pos="1118"/>
              </w:tabs>
              <w:ind w:left="-142"/>
              <w:jc w:val="right"/>
              <w:rPr>
                <w:b/>
                <w:sz w:val="18"/>
                <w:szCs w:val="18"/>
                <w:lang w:val="uk-UA"/>
              </w:rPr>
            </w:pPr>
            <w:r w:rsidRPr="00CD22D0">
              <w:rPr>
                <w:b/>
                <w:sz w:val="18"/>
                <w:szCs w:val="18"/>
                <w:lang w:val="uk-UA"/>
              </w:rPr>
              <w:t>2 968</w:t>
            </w:r>
          </w:p>
        </w:tc>
        <w:tc>
          <w:tcPr>
            <w:tcW w:w="142" w:type="dxa"/>
            <w:vAlign w:val="bottom"/>
          </w:tcPr>
          <w:p w:rsidR="00E344DE" w:rsidRPr="00CD22D0" w:rsidRDefault="00E344DE" w:rsidP="00E344DE">
            <w:pPr>
              <w:keepNext/>
              <w:keepLines/>
              <w:tabs>
                <w:tab w:val="left" w:pos="1245"/>
              </w:tabs>
              <w:ind w:left="-52"/>
              <w:jc w:val="right"/>
              <w:rPr>
                <w:sz w:val="18"/>
                <w:szCs w:val="18"/>
                <w:lang w:val="uk-UA"/>
              </w:rPr>
            </w:pPr>
          </w:p>
        </w:tc>
        <w:tc>
          <w:tcPr>
            <w:tcW w:w="1276" w:type="dxa"/>
            <w:vAlign w:val="bottom"/>
          </w:tcPr>
          <w:p w:rsidR="00E344DE" w:rsidRPr="00CD22D0" w:rsidRDefault="00E344DE" w:rsidP="00E344DE">
            <w:pPr>
              <w:keepNext/>
              <w:keepLines/>
              <w:tabs>
                <w:tab w:val="left" w:pos="1118"/>
              </w:tabs>
              <w:ind w:left="-142"/>
              <w:jc w:val="right"/>
              <w:rPr>
                <w:sz w:val="18"/>
                <w:szCs w:val="18"/>
                <w:lang w:val="uk-UA"/>
              </w:rPr>
            </w:pPr>
            <w:r w:rsidRPr="00CD22D0">
              <w:rPr>
                <w:sz w:val="18"/>
                <w:szCs w:val="18"/>
                <w:lang w:val="uk-UA"/>
              </w:rPr>
              <w:t>178</w:t>
            </w:r>
          </w:p>
        </w:tc>
      </w:tr>
      <w:tr w:rsidR="00E344DE" w:rsidRPr="00CD22D0" w:rsidTr="005D117B">
        <w:trPr>
          <w:trHeight w:val="288"/>
        </w:trPr>
        <w:tc>
          <w:tcPr>
            <w:tcW w:w="5727" w:type="dxa"/>
            <w:vAlign w:val="bottom"/>
          </w:tcPr>
          <w:p w:rsidR="00E344DE" w:rsidRPr="00CD22D0" w:rsidRDefault="00E344DE" w:rsidP="00E344DE">
            <w:pPr>
              <w:keepNext/>
              <w:keepLines/>
              <w:rPr>
                <w:sz w:val="18"/>
                <w:szCs w:val="18"/>
                <w:lang w:val="uk-UA"/>
              </w:rPr>
            </w:pPr>
            <w:r w:rsidRPr="00CD22D0">
              <w:rPr>
                <w:sz w:val="18"/>
                <w:szCs w:val="18"/>
                <w:lang w:val="uk-UA"/>
              </w:rPr>
              <w:t>Використано резерву</w:t>
            </w:r>
          </w:p>
        </w:tc>
        <w:tc>
          <w:tcPr>
            <w:tcW w:w="1276" w:type="dxa"/>
            <w:vAlign w:val="bottom"/>
          </w:tcPr>
          <w:p w:rsidR="00E344DE" w:rsidRPr="00CD22D0" w:rsidRDefault="00E344DE" w:rsidP="00E344DE">
            <w:pPr>
              <w:keepNext/>
              <w:keepLines/>
              <w:tabs>
                <w:tab w:val="left" w:pos="1118"/>
              </w:tabs>
              <w:ind w:left="-142"/>
              <w:jc w:val="right"/>
              <w:rPr>
                <w:b/>
                <w:sz w:val="18"/>
                <w:szCs w:val="18"/>
                <w:lang w:val="uk-UA"/>
              </w:rPr>
            </w:pPr>
            <w:r w:rsidRPr="00CD22D0">
              <w:rPr>
                <w:b/>
                <w:sz w:val="18"/>
                <w:szCs w:val="18"/>
                <w:lang w:val="uk-UA"/>
              </w:rPr>
              <w:t>(2)</w:t>
            </w:r>
          </w:p>
        </w:tc>
        <w:tc>
          <w:tcPr>
            <w:tcW w:w="142" w:type="dxa"/>
            <w:vAlign w:val="bottom"/>
          </w:tcPr>
          <w:p w:rsidR="00E344DE" w:rsidRPr="00CD22D0" w:rsidRDefault="00E344DE" w:rsidP="00E344DE">
            <w:pPr>
              <w:keepNext/>
              <w:keepLines/>
              <w:tabs>
                <w:tab w:val="left" w:pos="1245"/>
              </w:tabs>
              <w:ind w:left="-52"/>
              <w:jc w:val="right"/>
              <w:rPr>
                <w:sz w:val="18"/>
                <w:szCs w:val="18"/>
                <w:lang w:val="uk-UA"/>
              </w:rPr>
            </w:pPr>
          </w:p>
        </w:tc>
        <w:tc>
          <w:tcPr>
            <w:tcW w:w="1276" w:type="dxa"/>
            <w:vAlign w:val="bottom"/>
          </w:tcPr>
          <w:p w:rsidR="00E344DE" w:rsidRPr="00CD22D0" w:rsidRDefault="00E344DE" w:rsidP="00E344DE">
            <w:pPr>
              <w:keepNext/>
              <w:keepLines/>
              <w:tabs>
                <w:tab w:val="left" w:pos="1118"/>
              </w:tabs>
              <w:ind w:left="-142"/>
              <w:jc w:val="right"/>
              <w:rPr>
                <w:sz w:val="18"/>
                <w:szCs w:val="18"/>
                <w:lang w:val="uk-UA"/>
              </w:rPr>
            </w:pPr>
            <w:r w:rsidRPr="00CD22D0">
              <w:rPr>
                <w:sz w:val="18"/>
                <w:szCs w:val="18"/>
                <w:lang w:val="uk-UA"/>
              </w:rPr>
              <w:t>-</w:t>
            </w:r>
          </w:p>
        </w:tc>
      </w:tr>
      <w:tr w:rsidR="00E344DE" w:rsidRPr="00CD22D0" w:rsidTr="005D117B">
        <w:trPr>
          <w:trHeight w:val="288"/>
        </w:trPr>
        <w:tc>
          <w:tcPr>
            <w:tcW w:w="5727" w:type="dxa"/>
            <w:vAlign w:val="bottom"/>
          </w:tcPr>
          <w:p w:rsidR="00E344DE" w:rsidRPr="00CD22D0" w:rsidRDefault="00E344DE" w:rsidP="00CD22D0">
            <w:pPr>
              <w:keepNext/>
              <w:keepLines/>
              <w:rPr>
                <w:sz w:val="18"/>
                <w:szCs w:val="18"/>
                <w:lang w:val="uk-UA"/>
              </w:rPr>
            </w:pPr>
            <w:r w:rsidRPr="00CD22D0">
              <w:rPr>
                <w:rStyle w:val="10"/>
                <w:b w:val="0"/>
                <w:sz w:val="18"/>
                <w:szCs w:val="18"/>
                <w:lang w:val="uk-UA" w:eastAsia="en-US"/>
              </w:rPr>
              <w:t>Витрати, відображені у складі</w:t>
            </w:r>
            <w:r w:rsidR="00CD22D0">
              <w:rPr>
                <w:rStyle w:val="10"/>
                <w:b w:val="0"/>
                <w:sz w:val="18"/>
                <w:szCs w:val="18"/>
                <w:lang w:val="uk-UA" w:eastAsia="en-US"/>
              </w:rPr>
              <w:t xml:space="preserve"> прибутку </w:t>
            </w:r>
            <w:r w:rsidR="00CD22D0" w:rsidRPr="001143F9">
              <w:rPr>
                <w:rStyle w:val="10"/>
                <w:b w:val="0"/>
                <w:sz w:val="18"/>
                <w:szCs w:val="18"/>
                <w:lang w:val="uk-UA" w:eastAsia="en-US"/>
              </w:rPr>
              <w:t>або збитку</w:t>
            </w:r>
          </w:p>
        </w:tc>
        <w:tc>
          <w:tcPr>
            <w:tcW w:w="1276" w:type="dxa"/>
            <w:vAlign w:val="bottom"/>
          </w:tcPr>
          <w:p w:rsidR="00E344DE" w:rsidRPr="00CD22D0" w:rsidRDefault="00E344DE" w:rsidP="00E344DE">
            <w:pPr>
              <w:keepNext/>
              <w:keepLines/>
              <w:tabs>
                <w:tab w:val="left" w:pos="1118"/>
              </w:tabs>
              <w:ind w:left="-142"/>
              <w:jc w:val="right"/>
              <w:rPr>
                <w:b/>
                <w:sz w:val="18"/>
                <w:szCs w:val="18"/>
                <w:lang w:val="uk-UA"/>
              </w:rPr>
            </w:pPr>
            <w:r w:rsidRPr="00CD22D0">
              <w:rPr>
                <w:b/>
                <w:sz w:val="18"/>
                <w:szCs w:val="18"/>
                <w:lang w:val="uk-UA"/>
              </w:rPr>
              <w:t>10</w:t>
            </w:r>
          </w:p>
        </w:tc>
        <w:tc>
          <w:tcPr>
            <w:tcW w:w="142" w:type="dxa"/>
            <w:vAlign w:val="bottom"/>
          </w:tcPr>
          <w:p w:rsidR="00E344DE" w:rsidRPr="00CD22D0" w:rsidRDefault="00E344DE" w:rsidP="00E344DE">
            <w:pPr>
              <w:keepNext/>
              <w:keepLines/>
              <w:tabs>
                <w:tab w:val="left" w:pos="1245"/>
              </w:tabs>
              <w:ind w:left="-52"/>
              <w:jc w:val="right"/>
              <w:rPr>
                <w:sz w:val="18"/>
                <w:szCs w:val="18"/>
                <w:lang w:val="uk-UA"/>
              </w:rPr>
            </w:pPr>
          </w:p>
        </w:tc>
        <w:tc>
          <w:tcPr>
            <w:tcW w:w="1276" w:type="dxa"/>
            <w:vAlign w:val="bottom"/>
          </w:tcPr>
          <w:p w:rsidR="00E344DE" w:rsidRPr="00CD22D0" w:rsidRDefault="00E344DE" w:rsidP="00E344DE">
            <w:pPr>
              <w:keepNext/>
              <w:keepLines/>
              <w:tabs>
                <w:tab w:val="left" w:pos="1118"/>
              </w:tabs>
              <w:ind w:left="-142"/>
              <w:jc w:val="right"/>
              <w:rPr>
                <w:sz w:val="18"/>
                <w:szCs w:val="18"/>
                <w:lang w:val="uk-UA"/>
              </w:rPr>
            </w:pPr>
            <w:r w:rsidRPr="00CD22D0">
              <w:rPr>
                <w:sz w:val="18"/>
                <w:szCs w:val="18"/>
              </w:rPr>
              <w:t>2 790</w:t>
            </w:r>
          </w:p>
        </w:tc>
      </w:tr>
      <w:tr w:rsidR="00E344DE" w:rsidRPr="00CD22D0" w:rsidTr="00DC03A5">
        <w:trPr>
          <w:trHeight w:val="220"/>
        </w:trPr>
        <w:tc>
          <w:tcPr>
            <w:tcW w:w="5727" w:type="dxa"/>
            <w:vAlign w:val="bottom"/>
          </w:tcPr>
          <w:p w:rsidR="00E344DE" w:rsidRPr="00CD22D0" w:rsidRDefault="00E344DE" w:rsidP="00E344DE">
            <w:pPr>
              <w:pStyle w:val="32"/>
              <w:keepNext/>
              <w:keepLines/>
              <w:spacing w:after="0"/>
              <w:ind w:left="110" w:hanging="110"/>
              <w:jc w:val="both"/>
              <w:rPr>
                <w:sz w:val="18"/>
                <w:szCs w:val="18"/>
                <w:lang w:val="en-US" w:eastAsia="en-US"/>
              </w:rPr>
            </w:pPr>
          </w:p>
        </w:tc>
        <w:tc>
          <w:tcPr>
            <w:tcW w:w="1276" w:type="dxa"/>
            <w:vAlign w:val="center"/>
          </w:tcPr>
          <w:p w:rsidR="00E344DE" w:rsidRPr="00CD22D0" w:rsidRDefault="00E344DE" w:rsidP="00E344DE">
            <w:pPr>
              <w:pStyle w:val="32"/>
              <w:pBdr>
                <w:bottom w:val="single" w:sz="4" w:space="0" w:color="auto"/>
              </w:pBdr>
              <w:tabs>
                <w:tab w:val="left" w:pos="1118"/>
              </w:tabs>
              <w:spacing w:after="130" w:line="130" w:lineRule="exact"/>
              <w:ind w:left="-142" w:firstLine="57"/>
              <w:jc w:val="right"/>
              <w:rPr>
                <w:position w:val="12"/>
                <w:lang w:val="uk-UA" w:eastAsia="en-US"/>
              </w:rPr>
            </w:pPr>
          </w:p>
        </w:tc>
        <w:tc>
          <w:tcPr>
            <w:tcW w:w="142" w:type="dxa"/>
          </w:tcPr>
          <w:p w:rsidR="00E344DE" w:rsidRPr="00CD22D0" w:rsidRDefault="00E344DE" w:rsidP="00E344DE">
            <w:pPr>
              <w:pStyle w:val="32"/>
              <w:tabs>
                <w:tab w:val="left" w:pos="1245"/>
              </w:tabs>
              <w:spacing w:after="0"/>
              <w:ind w:left="-52"/>
              <w:rPr>
                <w:sz w:val="18"/>
                <w:szCs w:val="18"/>
                <w:lang w:val="en-US" w:eastAsia="en-US"/>
              </w:rPr>
            </w:pPr>
          </w:p>
        </w:tc>
        <w:tc>
          <w:tcPr>
            <w:tcW w:w="1276" w:type="dxa"/>
            <w:vAlign w:val="center"/>
          </w:tcPr>
          <w:p w:rsidR="00E344DE" w:rsidRPr="00CD22D0" w:rsidRDefault="00E344DE" w:rsidP="00E344DE">
            <w:pPr>
              <w:pStyle w:val="32"/>
              <w:pBdr>
                <w:bottom w:val="single" w:sz="4" w:space="0" w:color="auto"/>
              </w:pBdr>
              <w:tabs>
                <w:tab w:val="left" w:pos="1118"/>
              </w:tabs>
              <w:spacing w:after="130" w:line="130" w:lineRule="exact"/>
              <w:ind w:left="-142" w:firstLine="57"/>
              <w:jc w:val="right"/>
              <w:rPr>
                <w:position w:val="12"/>
                <w:lang w:val="uk-UA" w:eastAsia="en-US"/>
              </w:rPr>
            </w:pPr>
          </w:p>
        </w:tc>
      </w:tr>
      <w:tr w:rsidR="00E344DE" w:rsidRPr="00CD22D0" w:rsidTr="00DC03A5">
        <w:tc>
          <w:tcPr>
            <w:tcW w:w="5727" w:type="dxa"/>
          </w:tcPr>
          <w:p w:rsidR="00E344DE" w:rsidRPr="00CD22D0" w:rsidRDefault="00E344DE" w:rsidP="00E344DE">
            <w:pPr>
              <w:pStyle w:val="TableNotBold"/>
              <w:keepLines/>
              <w:rPr>
                <w:szCs w:val="18"/>
                <w:lang w:eastAsia="en-US"/>
              </w:rPr>
            </w:pPr>
            <w:r w:rsidRPr="00CD22D0">
              <w:rPr>
                <w:b/>
                <w:szCs w:val="18"/>
              </w:rPr>
              <w:t>Залишок на 31 грудня</w:t>
            </w:r>
          </w:p>
        </w:tc>
        <w:tc>
          <w:tcPr>
            <w:tcW w:w="1276" w:type="dxa"/>
            <w:vAlign w:val="center"/>
          </w:tcPr>
          <w:p w:rsidR="00E344DE" w:rsidRPr="00CD22D0" w:rsidRDefault="00E344DE" w:rsidP="00E344DE">
            <w:pPr>
              <w:keepNext/>
              <w:keepLines/>
              <w:tabs>
                <w:tab w:val="left" w:pos="1118"/>
              </w:tabs>
              <w:ind w:left="-142"/>
              <w:jc w:val="right"/>
              <w:rPr>
                <w:b/>
                <w:sz w:val="18"/>
                <w:szCs w:val="18"/>
                <w:lang w:val="uk-UA"/>
              </w:rPr>
            </w:pPr>
            <w:r w:rsidRPr="00CD22D0">
              <w:rPr>
                <w:b/>
                <w:sz w:val="18"/>
                <w:szCs w:val="18"/>
              </w:rPr>
              <w:t>2 9</w:t>
            </w:r>
            <w:r w:rsidRPr="00CD22D0">
              <w:rPr>
                <w:b/>
                <w:sz w:val="18"/>
                <w:szCs w:val="18"/>
                <w:lang w:val="uk-UA"/>
              </w:rPr>
              <w:t>76</w:t>
            </w:r>
          </w:p>
        </w:tc>
        <w:tc>
          <w:tcPr>
            <w:tcW w:w="142" w:type="dxa"/>
            <w:vAlign w:val="center"/>
          </w:tcPr>
          <w:p w:rsidR="00E344DE" w:rsidRPr="00CD22D0" w:rsidRDefault="00E344DE" w:rsidP="00E344DE">
            <w:pPr>
              <w:pStyle w:val="32"/>
              <w:tabs>
                <w:tab w:val="left" w:pos="1245"/>
              </w:tabs>
              <w:ind w:left="-52"/>
              <w:jc w:val="right"/>
              <w:rPr>
                <w:bCs/>
                <w:sz w:val="18"/>
                <w:szCs w:val="18"/>
                <w:lang w:val="en-US" w:eastAsia="en-US"/>
              </w:rPr>
            </w:pPr>
          </w:p>
        </w:tc>
        <w:tc>
          <w:tcPr>
            <w:tcW w:w="1276" w:type="dxa"/>
            <w:vAlign w:val="center"/>
          </w:tcPr>
          <w:p w:rsidR="00E344DE" w:rsidRPr="00CD22D0" w:rsidRDefault="00E344DE" w:rsidP="00E344DE">
            <w:pPr>
              <w:keepNext/>
              <w:keepLines/>
              <w:tabs>
                <w:tab w:val="left" w:pos="1118"/>
              </w:tabs>
              <w:ind w:left="-142"/>
              <w:jc w:val="right"/>
              <w:rPr>
                <w:sz w:val="18"/>
                <w:szCs w:val="18"/>
                <w:lang w:val="uk-UA"/>
              </w:rPr>
            </w:pPr>
            <w:r w:rsidRPr="00CD22D0">
              <w:rPr>
                <w:sz w:val="18"/>
                <w:szCs w:val="18"/>
              </w:rPr>
              <w:t>2 968</w:t>
            </w:r>
          </w:p>
        </w:tc>
      </w:tr>
      <w:tr w:rsidR="005D117B" w:rsidRPr="00CD22D0" w:rsidTr="00DC03A5">
        <w:trPr>
          <w:trHeight w:val="175"/>
        </w:trPr>
        <w:tc>
          <w:tcPr>
            <w:tcW w:w="5727" w:type="dxa"/>
          </w:tcPr>
          <w:p w:rsidR="005D117B" w:rsidRPr="00CD22D0" w:rsidRDefault="005D117B" w:rsidP="00DC03A5">
            <w:pPr>
              <w:pStyle w:val="TableNotBold"/>
              <w:keepLines/>
              <w:rPr>
                <w:lang w:eastAsia="en-US"/>
              </w:rPr>
            </w:pPr>
          </w:p>
        </w:tc>
        <w:tc>
          <w:tcPr>
            <w:tcW w:w="1276" w:type="dxa"/>
            <w:vAlign w:val="center"/>
          </w:tcPr>
          <w:p w:rsidR="005D117B" w:rsidRPr="00CD22D0" w:rsidRDefault="005D117B" w:rsidP="00DC03A5">
            <w:pPr>
              <w:pStyle w:val="32"/>
              <w:pBdr>
                <w:bottom w:val="double" w:sz="4" w:space="0" w:color="auto"/>
              </w:pBdr>
              <w:tabs>
                <w:tab w:val="left" w:pos="1245"/>
              </w:tabs>
              <w:spacing w:after="130" w:line="130" w:lineRule="exact"/>
              <w:ind w:left="-52" w:right="-57" w:firstLine="57"/>
              <w:jc w:val="right"/>
              <w:rPr>
                <w:position w:val="12"/>
                <w:lang w:val="uk-UA" w:eastAsia="en-US"/>
              </w:rPr>
            </w:pPr>
          </w:p>
        </w:tc>
        <w:tc>
          <w:tcPr>
            <w:tcW w:w="142" w:type="dxa"/>
          </w:tcPr>
          <w:p w:rsidR="005D117B" w:rsidRPr="00CD22D0" w:rsidRDefault="005D117B" w:rsidP="00DC03A5">
            <w:pPr>
              <w:pStyle w:val="32"/>
              <w:tabs>
                <w:tab w:val="left" w:pos="1245"/>
              </w:tabs>
              <w:ind w:left="-52"/>
              <w:rPr>
                <w:lang w:val="en-US" w:eastAsia="en-US"/>
              </w:rPr>
            </w:pPr>
          </w:p>
        </w:tc>
        <w:tc>
          <w:tcPr>
            <w:tcW w:w="1276" w:type="dxa"/>
          </w:tcPr>
          <w:p w:rsidR="005D117B" w:rsidRPr="00CD22D0" w:rsidRDefault="005D117B" w:rsidP="00DC03A5">
            <w:pPr>
              <w:pStyle w:val="32"/>
              <w:pBdr>
                <w:bottom w:val="double" w:sz="4" w:space="0" w:color="auto"/>
              </w:pBdr>
              <w:tabs>
                <w:tab w:val="left" w:pos="1161"/>
                <w:tab w:val="left" w:pos="1339"/>
              </w:tabs>
              <w:spacing w:after="130" w:line="130" w:lineRule="exact"/>
              <w:ind w:left="-11" w:firstLine="57"/>
              <w:rPr>
                <w:position w:val="12"/>
                <w:lang w:val="en-US" w:eastAsia="en-US"/>
              </w:rPr>
            </w:pPr>
          </w:p>
        </w:tc>
      </w:tr>
    </w:tbl>
    <w:p w:rsidR="00333551" w:rsidRPr="00CD22D0" w:rsidRDefault="009822E8" w:rsidP="00032617">
      <w:pPr>
        <w:pStyle w:val="a1"/>
        <w:rPr>
          <w:lang w:val="uk-UA"/>
        </w:rPr>
      </w:pPr>
      <w:r w:rsidRPr="00CD22D0">
        <w:rPr>
          <w:lang w:val="uk-UA"/>
        </w:rPr>
        <w:t>Зміни</w:t>
      </w:r>
      <w:r w:rsidR="00333551" w:rsidRPr="00CD22D0">
        <w:rPr>
          <w:lang w:val="uk-UA"/>
        </w:rPr>
        <w:t xml:space="preserve"> резерву на покриття збитків від зменшення корисності визнаються у складі інших операційних витрат.</w:t>
      </w:r>
    </w:p>
    <w:p w:rsidR="00333551" w:rsidRPr="00CD22D0" w:rsidRDefault="00333551" w:rsidP="002E5B47">
      <w:pPr>
        <w:pStyle w:val="1"/>
        <w:numPr>
          <w:ilvl w:val="0"/>
          <w:numId w:val="6"/>
        </w:numPr>
        <w:spacing w:after="240" w:line="240" w:lineRule="atLeast"/>
        <w:ind w:left="0" w:hanging="634"/>
        <w:rPr>
          <w:lang w:val="uk-UA"/>
        </w:rPr>
      </w:pPr>
      <w:bookmarkStart w:id="50" w:name="Note25"/>
      <w:bookmarkStart w:id="51" w:name="Note26"/>
      <w:bookmarkStart w:id="52" w:name="_Ref296453883"/>
      <w:bookmarkStart w:id="53" w:name="_Ref296461674"/>
      <w:bookmarkEnd w:id="44"/>
      <w:bookmarkEnd w:id="45"/>
      <w:bookmarkEnd w:id="46"/>
      <w:bookmarkEnd w:id="47"/>
      <w:bookmarkEnd w:id="48"/>
      <w:bookmarkEnd w:id="50"/>
      <w:bookmarkEnd w:id="51"/>
      <w:r w:rsidRPr="00CD22D0">
        <w:rPr>
          <w:lang w:val="uk-UA"/>
        </w:rPr>
        <w:t>Власний капітал</w:t>
      </w:r>
      <w:bookmarkEnd w:id="52"/>
      <w:bookmarkEnd w:id="53"/>
    </w:p>
    <w:p w:rsidR="00333551" w:rsidRPr="00CD22D0" w:rsidRDefault="00333551" w:rsidP="00032617">
      <w:pPr>
        <w:pStyle w:val="20"/>
        <w:numPr>
          <w:ilvl w:val="0"/>
          <w:numId w:val="0"/>
        </w:numPr>
        <w:ind w:hanging="567"/>
        <w:rPr>
          <w:rFonts w:ascii="Times New Roman" w:hAnsi="Times New Roman"/>
          <w:lang w:val="uk-UA"/>
        </w:rPr>
      </w:pPr>
      <w:bookmarkStart w:id="54" w:name="_Ref63934329"/>
      <w:r w:rsidRPr="00CD22D0">
        <w:rPr>
          <w:rFonts w:ascii="Times New Roman" w:hAnsi="Times New Roman"/>
          <w:lang w:val="uk-UA"/>
        </w:rPr>
        <w:t>(а)</w:t>
      </w:r>
      <w:r w:rsidRPr="00CD22D0">
        <w:rPr>
          <w:rFonts w:ascii="Times New Roman" w:hAnsi="Times New Roman"/>
          <w:lang w:val="uk-UA"/>
        </w:rPr>
        <w:tab/>
      </w:r>
      <w:bookmarkEnd w:id="54"/>
      <w:r w:rsidRPr="00CD22D0">
        <w:rPr>
          <w:rFonts w:ascii="Times New Roman" w:hAnsi="Times New Roman"/>
          <w:lang w:val="uk-UA"/>
        </w:rPr>
        <w:t>Статутний капітал</w:t>
      </w:r>
    </w:p>
    <w:p w:rsidR="00333551" w:rsidRPr="00CD22D0" w:rsidRDefault="00333551" w:rsidP="00032617">
      <w:pPr>
        <w:jc w:val="both"/>
        <w:rPr>
          <w:sz w:val="20"/>
          <w:szCs w:val="20"/>
          <w:lang w:val="uk-UA"/>
        </w:rPr>
      </w:pPr>
      <w:r w:rsidRPr="00CD22D0">
        <w:rPr>
          <w:sz w:val="20"/>
          <w:szCs w:val="20"/>
          <w:lang w:val="uk-UA"/>
        </w:rPr>
        <w:t>На 31 грудня 201</w:t>
      </w:r>
      <w:r w:rsidR="00F16A7D" w:rsidRPr="00CD22D0">
        <w:rPr>
          <w:sz w:val="20"/>
          <w:szCs w:val="20"/>
          <w:lang w:val="uk-UA"/>
        </w:rPr>
        <w:t>6</w:t>
      </w:r>
      <w:r w:rsidRPr="00CD22D0">
        <w:rPr>
          <w:sz w:val="20"/>
          <w:szCs w:val="20"/>
          <w:lang w:val="uk-UA"/>
        </w:rPr>
        <w:t xml:space="preserve"> р.</w:t>
      </w:r>
      <w:r w:rsidR="00176E97" w:rsidRPr="00CD22D0">
        <w:rPr>
          <w:sz w:val="20"/>
          <w:szCs w:val="20"/>
          <w:lang w:val="uk-UA"/>
        </w:rPr>
        <w:t xml:space="preserve"> та</w:t>
      </w:r>
      <w:r w:rsidRPr="00CD22D0">
        <w:rPr>
          <w:sz w:val="20"/>
          <w:szCs w:val="20"/>
          <w:lang w:val="uk-UA"/>
        </w:rPr>
        <w:t xml:space="preserve"> 31 грудня 201</w:t>
      </w:r>
      <w:r w:rsidR="00F16A7D" w:rsidRPr="00CD22D0">
        <w:rPr>
          <w:sz w:val="20"/>
          <w:szCs w:val="20"/>
          <w:lang w:val="uk-UA"/>
        </w:rPr>
        <w:t>5</w:t>
      </w:r>
      <w:r w:rsidRPr="00CD22D0">
        <w:rPr>
          <w:sz w:val="20"/>
          <w:szCs w:val="20"/>
          <w:lang w:val="uk-UA"/>
        </w:rPr>
        <w:t xml:space="preserve"> р. зареєстрований та випущений капітал складається з </w:t>
      </w:r>
      <w:r w:rsidR="00AD3A3D" w:rsidRPr="00CD22D0">
        <w:rPr>
          <w:sz w:val="20"/>
          <w:szCs w:val="20"/>
          <w:lang w:val="uk-UA"/>
        </w:rPr>
        <w:br/>
      </w:r>
      <w:r w:rsidRPr="00CD22D0">
        <w:rPr>
          <w:sz w:val="20"/>
          <w:szCs w:val="20"/>
          <w:lang w:val="uk-UA"/>
        </w:rPr>
        <w:t>24 705 920 простих акцій. Номінальна вартість акції складає 0,25 гривень. Всі акції були повністю оплачені станом на 31 грудня 201</w:t>
      </w:r>
      <w:r w:rsidR="00F16A7D" w:rsidRPr="00CD22D0">
        <w:rPr>
          <w:sz w:val="20"/>
          <w:szCs w:val="20"/>
          <w:lang w:val="uk-UA"/>
        </w:rPr>
        <w:t>6</w:t>
      </w:r>
      <w:r w:rsidRPr="00CD22D0">
        <w:rPr>
          <w:sz w:val="20"/>
          <w:szCs w:val="20"/>
          <w:lang w:val="uk-UA"/>
        </w:rPr>
        <w:t xml:space="preserve"> р.</w:t>
      </w:r>
      <w:r w:rsidR="00176E97" w:rsidRPr="00CD22D0">
        <w:rPr>
          <w:sz w:val="20"/>
          <w:szCs w:val="20"/>
          <w:lang w:val="uk-UA"/>
        </w:rPr>
        <w:t xml:space="preserve"> та</w:t>
      </w:r>
      <w:r w:rsidRPr="00CD22D0">
        <w:rPr>
          <w:sz w:val="20"/>
          <w:szCs w:val="20"/>
          <w:lang w:val="uk-UA"/>
        </w:rPr>
        <w:t xml:space="preserve"> 31 грудня 201</w:t>
      </w:r>
      <w:r w:rsidR="00F16A7D" w:rsidRPr="00CD22D0">
        <w:rPr>
          <w:sz w:val="20"/>
          <w:szCs w:val="20"/>
          <w:lang w:val="uk-UA"/>
        </w:rPr>
        <w:t>5</w:t>
      </w:r>
      <w:r w:rsidRPr="00CD22D0">
        <w:rPr>
          <w:sz w:val="20"/>
          <w:szCs w:val="20"/>
          <w:lang w:val="uk-UA"/>
        </w:rPr>
        <w:t xml:space="preserve"> р. </w:t>
      </w:r>
    </w:p>
    <w:p w:rsidR="00333551" w:rsidRPr="00CD22D0" w:rsidRDefault="00333551" w:rsidP="00032617">
      <w:pPr>
        <w:pStyle w:val="a1"/>
        <w:rPr>
          <w:lang w:val="uk-UA"/>
        </w:rPr>
      </w:pPr>
      <w:r w:rsidRPr="00CD22D0">
        <w:rPr>
          <w:lang w:val="uk-UA"/>
        </w:rPr>
        <w:t>Станом на 31 грудня 201</w:t>
      </w:r>
      <w:r w:rsidR="00F16A7D" w:rsidRPr="00CD22D0">
        <w:rPr>
          <w:lang w:val="uk-UA"/>
        </w:rPr>
        <w:t>6</w:t>
      </w:r>
      <w:r w:rsidRPr="00CD22D0">
        <w:rPr>
          <w:lang w:val="uk-UA"/>
        </w:rPr>
        <w:t xml:space="preserve"> року частки в статутному капіталі Товариства розподілилися між а</w:t>
      </w:r>
      <w:r w:rsidR="00340EFF" w:rsidRPr="00CD22D0">
        <w:rPr>
          <w:lang w:val="uk-UA"/>
        </w:rPr>
        <w:t>кціонерами наступним чином: АТ “</w:t>
      </w:r>
      <w:r w:rsidRPr="00CD22D0">
        <w:rPr>
          <w:lang w:val="uk-UA"/>
        </w:rPr>
        <w:t>Compagnie International de Malteries</w:t>
      </w:r>
      <w:r w:rsidR="00340EFF" w:rsidRPr="00CD22D0">
        <w:rPr>
          <w:lang w:val="uk-UA"/>
        </w:rPr>
        <w:t>”</w:t>
      </w:r>
      <w:r w:rsidRPr="00CD22D0">
        <w:rPr>
          <w:lang w:val="uk-UA"/>
        </w:rPr>
        <w:t>, Франція – 72,5% (31 грудня 201</w:t>
      </w:r>
      <w:r w:rsidR="00F16A7D" w:rsidRPr="00CD22D0">
        <w:rPr>
          <w:lang w:val="uk-UA"/>
        </w:rPr>
        <w:t>5</w:t>
      </w:r>
      <w:r w:rsidR="00D13F94" w:rsidRPr="00CD22D0">
        <w:rPr>
          <w:lang w:val="uk-UA"/>
        </w:rPr>
        <w:t xml:space="preserve"> р.: 72,5</w:t>
      </w:r>
      <w:r w:rsidRPr="00CD22D0">
        <w:rPr>
          <w:lang w:val="uk-UA"/>
        </w:rPr>
        <w:t>%</w:t>
      </w:r>
      <w:r w:rsidR="00C20023" w:rsidRPr="00CD22D0">
        <w:rPr>
          <w:lang w:val="uk-UA"/>
        </w:rPr>
        <w:t>)</w:t>
      </w:r>
      <w:r w:rsidRPr="00CD22D0">
        <w:rPr>
          <w:lang w:val="uk-UA"/>
        </w:rPr>
        <w:t>; Європейський банк реконструкції і розвитку (ЄБРР) – 24,0% (31 грудня 201</w:t>
      </w:r>
      <w:r w:rsidR="00F16A7D" w:rsidRPr="00CD22D0">
        <w:rPr>
          <w:lang w:val="uk-UA"/>
        </w:rPr>
        <w:t>5</w:t>
      </w:r>
      <w:r w:rsidRPr="00CD22D0">
        <w:rPr>
          <w:lang w:val="uk-UA"/>
        </w:rPr>
        <w:t xml:space="preserve"> р.: 24,0%); інші юридичні та фізичні особи – 3,5% (31 грудня 201</w:t>
      </w:r>
      <w:r w:rsidR="00F16A7D" w:rsidRPr="00CD22D0">
        <w:rPr>
          <w:lang w:val="uk-UA"/>
        </w:rPr>
        <w:t>5</w:t>
      </w:r>
      <w:r w:rsidRPr="00CD22D0">
        <w:rPr>
          <w:lang w:val="uk-UA"/>
        </w:rPr>
        <w:t xml:space="preserve"> р.: 3,</w:t>
      </w:r>
      <w:r w:rsidR="0024685D" w:rsidRPr="00CD22D0">
        <w:rPr>
          <w:lang w:val="uk-UA"/>
        </w:rPr>
        <w:t>5</w:t>
      </w:r>
      <w:r w:rsidRPr="00CD22D0">
        <w:rPr>
          <w:lang w:val="uk-UA"/>
        </w:rPr>
        <w:t>%</w:t>
      </w:r>
      <w:r w:rsidR="00C20023" w:rsidRPr="00CD22D0">
        <w:rPr>
          <w:lang w:val="uk-UA"/>
        </w:rPr>
        <w:t>)</w:t>
      </w:r>
      <w:r w:rsidRPr="00CD22D0">
        <w:rPr>
          <w:lang w:val="uk-UA"/>
        </w:rPr>
        <w:t>.</w:t>
      </w:r>
    </w:p>
    <w:p w:rsidR="00333551" w:rsidRPr="00CD22D0" w:rsidRDefault="00333551" w:rsidP="00032617">
      <w:pPr>
        <w:pStyle w:val="a1"/>
        <w:rPr>
          <w:lang w:val="uk-UA"/>
        </w:rPr>
      </w:pPr>
      <w:r w:rsidRPr="00CD22D0">
        <w:rPr>
          <w:lang w:val="uk-UA"/>
        </w:rPr>
        <w:t xml:space="preserve">Фактичною контролюючою стороною Товариства є </w:t>
      </w:r>
      <w:r w:rsidR="00340EFF" w:rsidRPr="00CD22D0">
        <w:rPr>
          <w:lang w:val="uk-UA"/>
        </w:rPr>
        <w:t xml:space="preserve">пан </w:t>
      </w:r>
      <w:r w:rsidRPr="00CD22D0">
        <w:rPr>
          <w:lang w:val="uk-UA"/>
        </w:rPr>
        <w:t xml:space="preserve">Michel Soufflet разом із сином </w:t>
      </w:r>
      <w:r w:rsidR="00340EFF" w:rsidRPr="00CD22D0">
        <w:rPr>
          <w:lang w:val="uk-UA"/>
        </w:rPr>
        <w:t xml:space="preserve">паном </w:t>
      </w:r>
      <w:r w:rsidRPr="00CD22D0">
        <w:rPr>
          <w:lang w:val="uk-UA"/>
        </w:rPr>
        <w:t xml:space="preserve">Jean-Michel Soufflet. </w:t>
      </w:r>
    </w:p>
    <w:p w:rsidR="00333551" w:rsidRPr="00CD22D0" w:rsidRDefault="00333551" w:rsidP="00032617">
      <w:pPr>
        <w:pStyle w:val="a1"/>
        <w:rPr>
          <w:lang w:val="uk-UA"/>
        </w:rPr>
      </w:pPr>
      <w:r w:rsidRPr="00CD22D0">
        <w:rPr>
          <w:lang w:val="uk-UA"/>
        </w:rPr>
        <w:t>Наступною вищою материнською компанією, що складає консолідовану фінансову звітність, яка є загальнодоступною для користування, є Malteries Franco-Belges, Франція.</w:t>
      </w:r>
    </w:p>
    <w:p w:rsidR="00333551" w:rsidRPr="00CD22D0" w:rsidRDefault="00333551" w:rsidP="007D7650">
      <w:pPr>
        <w:pStyle w:val="20"/>
        <w:numPr>
          <w:ilvl w:val="0"/>
          <w:numId w:val="0"/>
        </w:numPr>
        <w:spacing w:before="240"/>
        <w:ind w:hanging="562"/>
        <w:rPr>
          <w:rFonts w:ascii="Times New Roman" w:hAnsi="Times New Roman"/>
          <w:lang w:val="uk-UA"/>
        </w:rPr>
      </w:pPr>
      <w:r w:rsidRPr="00CD22D0">
        <w:rPr>
          <w:rFonts w:ascii="Times New Roman" w:hAnsi="Times New Roman"/>
          <w:lang w:val="uk-UA"/>
        </w:rPr>
        <w:t>(б)</w:t>
      </w:r>
      <w:r w:rsidRPr="00CD22D0">
        <w:rPr>
          <w:rFonts w:ascii="Times New Roman" w:hAnsi="Times New Roman"/>
          <w:lang w:val="uk-UA"/>
        </w:rPr>
        <w:tab/>
        <w:t>Дивіденди</w:t>
      </w:r>
    </w:p>
    <w:p w:rsidR="00333551" w:rsidRPr="00CD22D0" w:rsidRDefault="00333551" w:rsidP="00032617">
      <w:pPr>
        <w:pStyle w:val="a1"/>
        <w:rPr>
          <w:lang w:val="uk-UA"/>
        </w:rPr>
      </w:pPr>
      <w:bookmarkStart w:id="55" w:name="_Ref298159664"/>
      <w:bookmarkStart w:id="56" w:name="_Ref298316586"/>
      <w:bookmarkStart w:id="57" w:name="_Ref63921656"/>
      <w:bookmarkStart w:id="58" w:name="_Ref152736288"/>
      <w:bookmarkStart w:id="59" w:name="_Ref238641306"/>
      <w:r w:rsidRPr="00CD22D0">
        <w:rPr>
          <w:lang w:val="uk-UA"/>
        </w:rPr>
        <w:t>Згідно з чинним законодавством України, сума дивідендів до розподілу обмежена сумою накопиченого нерозподіленого</w:t>
      </w:r>
      <w:bookmarkStart w:id="60" w:name="_Ref298317742"/>
      <w:r w:rsidRPr="00CD22D0">
        <w:rPr>
          <w:lang w:val="uk-UA"/>
        </w:rPr>
        <w:t xml:space="preserve"> прибутку.</w:t>
      </w:r>
    </w:p>
    <w:p w:rsidR="00333551" w:rsidRPr="00CD22D0" w:rsidRDefault="00333551" w:rsidP="00032617">
      <w:pPr>
        <w:pStyle w:val="a1"/>
        <w:rPr>
          <w:lang w:val="uk-UA"/>
        </w:rPr>
      </w:pPr>
      <w:r w:rsidRPr="00CD22D0">
        <w:rPr>
          <w:lang w:val="uk-UA"/>
        </w:rPr>
        <w:t>У 201</w:t>
      </w:r>
      <w:r w:rsidR="00F16A7D" w:rsidRPr="00CD22D0">
        <w:rPr>
          <w:lang w:val="uk-UA"/>
        </w:rPr>
        <w:t>6</w:t>
      </w:r>
      <w:r w:rsidRPr="00CD22D0">
        <w:rPr>
          <w:lang w:val="uk-UA"/>
        </w:rPr>
        <w:t xml:space="preserve"> та 201</w:t>
      </w:r>
      <w:r w:rsidR="00F16A7D" w:rsidRPr="00CD22D0">
        <w:rPr>
          <w:lang w:val="uk-UA"/>
        </w:rPr>
        <w:t>5</w:t>
      </w:r>
      <w:r w:rsidRPr="00CD22D0">
        <w:rPr>
          <w:lang w:val="uk-UA"/>
        </w:rPr>
        <w:t xml:space="preserve"> роках Товариство не оголошувало дивідендів.</w:t>
      </w:r>
    </w:p>
    <w:p w:rsidR="00333551" w:rsidRPr="00CD22D0" w:rsidRDefault="002B4F60" w:rsidP="002E5B47">
      <w:pPr>
        <w:pStyle w:val="1"/>
        <w:numPr>
          <w:ilvl w:val="0"/>
          <w:numId w:val="6"/>
        </w:numPr>
        <w:spacing w:after="240" w:line="240" w:lineRule="atLeast"/>
        <w:ind w:left="0" w:hanging="634"/>
        <w:rPr>
          <w:lang w:val="uk-UA"/>
        </w:rPr>
      </w:pPr>
      <w:bookmarkStart w:id="61" w:name="_Ref298159674"/>
      <w:bookmarkStart w:id="62" w:name="_Ref298317763"/>
      <w:bookmarkStart w:id="63" w:name="_Ref299621868"/>
      <w:bookmarkEnd w:id="55"/>
      <w:bookmarkEnd w:id="56"/>
      <w:bookmarkEnd w:id="60"/>
      <w:r w:rsidRPr="00CD22D0">
        <w:rPr>
          <w:lang w:val="uk-UA"/>
        </w:rPr>
        <w:br w:type="page"/>
      </w:r>
      <w:r w:rsidR="00333551" w:rsidRPr="00CD22D0">
        <w:rPr>
          <w:lang w:val="uk-UA"/>
        </w:rPr>
        <w:lastRenderedPageBreak/>
        <w:t>Кредити та позики</w:t>
      </w:r>
    </w:p>
    <w:bookmarkEnd w:id="57"/>
    <w:bookmarkEnd w:id="58"/>
    <w:bookmarkEnd w:id="59"/>
    <w:bookmarkEnd w:id="61"/>
    <w:bookmarkEnd w:id="62"/>
    <w:bookmarkEnd w:id="63"/>
    <w:p w:rsidR="00333551" w:rsidRPr="00CD22D0" w:rsidRDefault="00333551" w:rsidP="00032617">
      <w:pPr>
        <w:pStyle w:val="a1"/>
        <w:rPr>
          <w:lang w:val="uk-UA"/>
        </w:rPr>
      </w:pPr>
      <w:r w:rsidRPr="00CD22D0">
        <w:rPr>
          <w:lang w:val="uk-UA"/>
        </w:rPr>
        <w:t>Ця примітка містить інформацію про умови кредитів та позик згідно з договорами. Більш детальна інформація про процентний та валютний ризики та ризик ліквід</w:t>
      </w:r>
      <w:r w:rsidR="003C24C0" w:rsidRPr="00CD22D0">
        <w:rPr>
          <w:lang w:val="uk-UA"/>
        </w:rPr>
        <w:t xml:space="preserve">ності представлена у </w:t>
      </w:r>
      <w:r w:rsidR="003C24C0" w:rsidRPr="001143F9">
        <w:rPr>
          <w:lang w:val="uk-UA"/>
        </w:rPr>
        <w:t>примітці 1</w:t>
      </w:r>
      <w:r w:rsidR="00CD22D0" w:rsidRPr="001143F9">
        <w:rPr>
          <w:lang w:val="uk-UA"/>
        </w:rPr>
        <w:t>8</w:t>
      </w:r>
      <w:r w:rsidRPr="001143F9">
        <w:rPr>
          <w:lang w:val="uk-UA"/>
        </w:rPr>
        <w:t>.</w:t>
      </w:r>
    </w:p>
    <w:tbl>
      <w:tblPr>
        <w:tblW w:w="4883" w:type="pct"/>
        <w:jc w:val="center"/>
        <w:tblLayout w:type="fixed"/>
        <w:tblCellMar>
          <w:left w:w="0" w:type="dxa"/>
          <w:right w:w="0" w:type="dxa"/>
        </w:tblCellMar>
        <w:tblLook w:val="0000" w:firstRow="0" w:lastRow="0" w:firstColumn="0" w:lastColumn="0" w:noHBand="0" w:noVBand="0"/>
      </w:tblPr>
      <w:tblGrid>
        <w:gridCol w:w="4582"/>
        <w:gridCol w:w="1842"/>
        <w:gridCol w:w="282"/>
        <w:gridCol w:w="1409"/>
      </w:tblGrid>
      <w:tr w:rsidR="00F16A7D" w:rsidRPr="00CD22D0" w:rsidTr="00477888">
        <w:trPr>
          <w:trHeight w:hRule="exact" w:val="274"/>
          <w:jc w:val="center"/>
        </w:trPr>
        <w:tc>
          <w:tcPr>
            <w:tcW w:w="2823" w:type="pct"/>
          </w:tcPr>
          <w:p w:rsidR="00F16A7D" w:rsidRPr="00CD22D0" w:rsidRDefault="00F16A7D" w:rsidP="00F16A7D">
            <w:pPr>
              <w:rPr>
                <w:b/>
                <w:i/>
                <w:sz w:val="18"/>
                <w:szCs w:val="18"/>
                <w:lang w:val="uk-UA"/>
              </w:rPr>
            </w:pPr>
            <w:r w:rsidRPr="00CD22D0">
              <w:rPr>
                <w:i/>
                <w:sz w:val="18"/>
                <w:szCs w:val="18"/>
                <w:lang w:val="uk-UA"/>
              </w:rPr>
              <w:t>(у тисячах гривень)</w:t>
            </w:r>
          </w:p>
        </w:tc>
        <w:tc>
          <w:tcPr>
            <w:tcW w:w="1135" w:type="pct"/>
            <w:vAlign w:val="bottom"/>
          </w:tcPr>
          <w:p w:rsidR="00F16A7D" w:rsidRPr="00CD22D0" w:rsidRDefault="00F16A7D" w:rsidP="00F16A7D">
            <w:pPr>
              <w:ind w:right="46"/>
              <w:jc w:val="right"/>
              <w:rPr>
                <w:b/>
                <w:sz w:val="18"/>
                <w:szCs w:val="18"/>
                <w:lang w:val="uk-UA"/>
              </w:rPr>
            </w:pPr>
            <w:r w:rsidRPr="00CD22D0">
              <w:rPr>
                <w:b/>
                <w:sz w:val="18"/>
                <w:szCs w:val="18"/>
                <w:lang w:val="uk-UA"/>
              </w:rPr>
              <w:t>31 грудня 2016 р.</w:t>
            </w:r>
          </w:p>
        </w:tc>
        <w:tc>
          <w:tcPr>
            <w:tcW w:w="174" w:type="pct"/>
            <w:vAlign w:val="bottom"/>
          </w:tcPr>
          <w:p w:rsidR="00F16A7D" w:rsidRPr="00CD22D0" w:rsidRDefault="00F16A7D" w:rsidP="00F16A7D">
            <w:pPr>
              <w:ind w:right="46"/>
              <w:jc w:val="right"/>
              <w:rPr>
                <w:sz w:val="18"/>
                <w:szCs w:val="18"/>
                <w:lang w:val="uk-UA"/>
              </w:rPr>
            </w:pPr>
          </w:p>
        </w:tc>
        <w:tc>
          <w:tcPr>
            <w:tcW w:w="868" w:type="pct"/>
            <w:vAlign w:val="bottom"/>
          </w:tcPr>
          <w:p w:rsidR="00F16A7D" w:rsidRPr="00CD22D0" w:rsidRDefault="00F16A7D" w:rsidP="00F16A7D">
            <w:pPr>
              <w:ind w:right="46"/>
              <w:jc w:val="right"/>
              <w:rPr>
                <w:sz w:val="18"/>
                <w:szCs w:val="18"/>
                <w:lang w:val="uk-UA"/>
              </w:rPr>
            </w:pPr>
            <w:r w:rsidRPr="00CD22D0">
              <w:rPr>
                <w:sz w:val="18"/>
                <w:szCs w:val="18"/>
                <w:lang w:val="uk-UA"/>
              </w:rPr>
              <w:t>31 грудня 2015 р.</w:t>
            </w:r>
          </w:p>
        </w:tc>
      </w:tr>
      <w:tr w:rsidR="00F16A7D" w:rsidRPr="00CD22D0" w:rsidTr="00477888">
        <w:trPr>
          <w:trHeight w:hRule="exact" w:val="112"/>
          <w:jc w:val="center"/>
        </w:trPr>
        <w:tc>
          <w:tcPr>
            <w:tcW w:w="2823" w:type="pct"/>
          </w:tcPr>
          <w:p w:rsidR="00F16A7D" w:rsidRPr="00CD22D0" w:rsidRDefault="00F16A7D" w:rsidP="00F16A7D">
            <w:pPr>
              <w:rPr>
                <w:b/>
                <w:i/>
                <w:sz w:val="18"/>
                <w:szCs w:val="18"/>
                <w:lang w:val="uk-UA"/>
              </w:rPr>
            </w:pPr>
          </w:p>
        </w:tc>
        <w:tc>
          <w:tcPr>
            <w:tcW w:w="1135" w:type="pct"/>
            <w:vAlign w:val="bottom"/>
          </w:tcPr>
          <w:p w:rsidR="00F16A7D" w:rsidRPr="00CD22D0" w:rsidRDefault="00F16A7D" w:rsidP="00F16A7D">
            <w:pPr>
              <w:ind w:right="46"/>
              <w:jc w:val="right"/>
              <w:rPr>
                <w:b/>
                <w:sz w:val="18"/>
                <w:szCs w:val="18"/>
                <w:lang w:val="uk-UA"/>
              </w:rPr>
            </w:pPr>
          </w:p>
        </w:tc>
        <w:tc>
          <w:tcPr>
            <w:tcW w:w="174" w:type="pct"/>
            <w:vAlign w:val="bottom"/>
          </w:tcPr>
          <w:p w:rsidR="00F16A7D" w:rsidRPr="00CD22D0" w:rsidRDefault="00F16A7D" w:rsidP="00F16A7D">
            <w:pPr>
              <w:ind w:right="46"/>
              <w:jc w:val="right"/>
              <w:rPr>
                <w:sz w:val="18"/>
                <w:szCs w:val="18"/>
                <w:lang w:val="uk-UA"/>
              </w:rPr>
            </w:pPr>
          </w:p>
        </w:tc>
        <w:tc>
          <w:tcPr>
            <w:tcW w:w="868" w:type="pct"/>
            <w:vAlign w:val="bottom"/>
          </w:tcPr>
          <w:p w:rsidR="00F16A7D" w:rsidRPr="00CD22D0" w:rsidRDefault="00F16A7D" w:rsidP="00F16A7D">
            <w:pPr>
              <w:ind w:right="46"/>
              <w:jc w:val="right"/>
              <w:rPr>
                <w:sz w:val="18"/>
                <w:szCs w:val="18"/>
                <w:lang w:val="uk-UA"/>
              </w:rPr>
            </w:pPr>
          </w:p>
        </w:tc>
      </w:tr>
      <w:tr w:rsidR="00F16A7D" w:rsidRPr="00CD22D0" w:rsidTr="00477888">
        <w:trPr>
          <w:trHeight w:hRule="exact" w:val="274"/>
          <w:jc w:val="center"/>
        </w:trPr>
        <w:tc>
          <w:tcPr>
            <w:tcW w:w="2823" w:type="pct"/>
            <w:vAlign w:val="bottom"/>
          </w:tcPr>
          <w:p w:rsidR="00F16A7D" w:rsidRPr="00CD22D0" w:rsidRDefault="00F16A7D" w:rsidP="00F16A7D">
            <w:pPr>
              <w:rPr>
                <w:sz w:val="18"/>
                <w:szCs w:val="18"/>
                <w:lang w:val="uk-UA"/>
              </w:rPr>
            </w:pPr>
            <w:r w:rsidRPr="00CD22D0">
              <w:rPr>
                <w:b/>
                <w:i/>
                <w:sz w:val="18"/>
                <w:szCs w:val="18"/>
                <w:lang w:val="uk-UA"/>
              </w:rPr>
              <w:t>Поточні зобов’язання</w:t>
            </w:r>
          </w:p>
        </w:tc>
        <w:tc>
          <w:tcPr>
            <w:tcW w:w="1135" w:type="pct"/>
            <w:vAlign w:val="bottom"/>
          </w:tcPr>
          <w:p w:rsidR="00F16A7D" w:rsidRPr="00CD22D0" w:rsidRDefault="00F16A7D" w:rsidP="00F16A7D">
            <w:pPr>
              <w:ind w:right="46"/>
              <w:jc w:val="right"/>
              <w:rPr>
                <w:b/>
                <w:sz w:val="18"/>
                <w:szCs w:val="18"/>
                <w:lang w:val="uk-UA"/>
              </w:rPr>
            </w:pPr>
          </w:p>
        </w:tc>
        <w:tc>
          <w:tcPr>
            <w:tcW w:w="174" w:type="pct"/>
            <w:vAlign w:val="bottom"/>
          </w:tcPr>
          <w:p w:rsidR="00F16A7D" w:rsidRPr="00CD22D0" w:rsidRDefault="00F16A7D" w:rsidP="00F16A7D">
            <w:pPr>
              <w:ind w:right="46"/>
              <w:jc w:val="right"/>
              <w:rPr>
                <w:sz w:val="18"/>
                <w:szCs w:val="18"/>
                <w:lang w:val="uk-UA"/>
              </w:rPr>
            </w:pPr>
          </w:p>
        </w:tc>
        <w:tc>
          <w:tcPr>
            <w:tcW w:w="868" w:type="pct"/>
            <w:vAlign w:val="bottom"/>
          </w:tcPr>
          <w:p w:rsidR="00F16A7D" w:rsidRPr="00CD22D0" w:rsidRDefault="00F16A7D" w:rsidP="00F16A7D">
            <w:pPr>
              <w:ind w:right="46"/>
              <w:jc w:val="right"/>
              <w:rPr>
                <w:sz w:val="18"/>
                <w:szCs w:val="18"/>
                <w:lang w:val="uk-UA"/>
              </w:rPr>
            </w:pPr>
          </w:p>
        </w:tc>
      </w:tr>
      <w:tr w:rsidR="00F16A7D" w:rsidRPr="00CD22D0" w:rsidTr="00477888">
        <w:trPr>
          <w:trHeight w:val="265"/>
          <w:jc w:val="center"/>
        </w:trPr>
        <w:tc>
          <w:tcPr>
            <w:tcW w:w="2823" w:type="pct"/>
            <w:vAlign w:val="bottom"/>
          </w:tcPr>
          <w:p w:rsidR="00F16A7D" w:rsidRPr="00CD22D0" w:rsidRDefault="00F16A7D" w:rsidP="00F16A7D">
            <w:pPr>
              <w:ind w:left="144" w:hanging="144"/>
              <w:rPr>
                <w:sz w:val="18"/>
                <w:szCs w:val="18"/>
                <w:lang w:val="uk-UA"/>
              </w:rPr>
            </w:pPr>
            <w:r w:rsidRPr="00CD22D0">
              <w:rPr>
                <w:sz w:val="18"/>
                <w:szCs w:val="18"/>
                <w:lang w:val="uk-UA"/>
              </w:rPr>
              <w:t>Короткострокові забезпечені банківські кредити</w:t>
            </w:r>
          </w:p>
        </w:tc>
        <w:tc>
          <w:tcPr>
            <w:tcW w:w="1135" w:type="pct"/>
            <w:vAlign w:val="bottom"/>
          </w:tcPr>
          <w:p w:rsidR="00F16A7D" w:rsidRPr="00CD22D0" w:rsidRDefault="00F16A7D" w:rsidP="00F16A7D">
            <w:pPr>
              <w:ind w:right="46"/>
              <w:jc w:val="right"/>
              <w:rPr>
                <w:b/>
                <w:sz w:val="18"/>
                <w:szCs w:val="18"/>
                <w:lang w:val="uk-UA"/>
              </w:rPr>
            </w:pPr>
            <w:r w:rsidRPr="00CD22D0">
              <w:rPr>
                <w:b/>
                <w:sz w:val="18"/>
                <w:szCs w:val="18"/>
                <w:lang w:val="uk-UA"/>
              </w:rPr>
              <w:t>338 025</w:t>
            </w:r>
          </w:p>
        </w:tc>
        <w:tc>
          <w:tcPr>
            <w:tcW w:w="174" w:type="pct"/>
            <w:vAlign w:val="bottom"/>
          </w:tcPr>
          <w:p w:rsidR="00F16A7D" w:rsidRPr="00CD22D0" w:rsidRDefault="00F16A7D" w:rsidP="00F16A7D">
            <w:pPr>
              <w:ind w:right="46"/>
              <w:jc w:val="right"/>
              <w:rPr>
                <w:sz w:val="18"/>
                <w:szCs w:val="18"/>
                <w:lang w:val="uk-UA"/>
              </w:rPr>
            </w:pPr>
          </w:p>
        </w:tc>
        <w:tc>
          <w:tcPr>
            <w:tcW w:w="868" w:type="pct"/>
            <w:vAlign w:val="bottom"/>
          </w:tcPr>
          <w:p w:rsidR="00F16A7D" w:rsidRPr="00CD22D0" w:rsidRDefault="00F16A7D" w:rsidP="00F16A7D">
            <w:pPr>
              <w:ind w:right="46"/>
              <w:jc w:val="right"/>
              <w:rPr>
                <w:sz w:val="18"/>
                <w:szCs w:val="18"/>
                <w:lang w:val="uk-UA"/>
              </w:rPr>
            </w:pPr>
            <w:r w:rsidRPr="00CD22D0">
              <w:rPr>
                <w:sz w:val="18"/>
                <w:szCs w:val="18"/>
                <w:lang w:val="uk-UA"/>
              </w:rPr>
              <w:t>279 440</w:t>
            </w:r>
          </w:p>
        </w:tc>
      </w:tr>
      <w:tr w:rsidR="00F16A7D" w:rsidRPr="00CD22D0" w:rsidTr="00083404">
        <w:trPr>
          <w:trHeight w:val="457"/>
          <w:jc w:val="center"/>
        </w:trPr>
        <w:tc>
          <w:tcPr>
            <w:tcW w:w="2823" w:type="pct"/>
            <w:vAlign w:val="bottom"/>
          </w:tcPr>
          <w:p w:rsidR="00F16A7D" w:rsidRPr="00CD22D0" w:rsidRDefault="00F16A7D" w:rsidP="00F16A7D">
            <w:pPr>
              <w:ind w:left="144" w:hanging="144"/>
              <w:rPr>
                <w:sz w:val="18"/>
                <w:szCs w:val="18"/>
                <w:lang w:val="uk-UA"/>
              </w:rPr>
            </w:pPr>
            <w:r w:rsidRPr="00CD22D0">
              <w:rPr>
                <w:sz w:val="18"/>
                <w:szCs w:val="18"/>
                <w:lang w:val="uk-UA"/>
              </w:rPr>
              <w:t>Поточна заборгованість за довгостроковими зобов’язаннями пов`язаних сторін</w:t>
            </w:r>
          </w:p>
        </w:tc>
        <w:tc>
          <w:tcPr>
            <w:tcW w:w="1135" w:type="pct"/>
            <w:vAlign w:val="bottom"/>
          </w:tcPr>
          <w:p w:rsidR="00F16A7D" w:rsidRPr="00CD22D0" w:rsidRDefault="00F16A7D" w:rsidP="00F16A7D">
            <w:pPr>
              <w:ind w:right="46"/>
              <w:jc w:val="right"/>
              <w:rPr>
                <w:b/>
                <w:sz w:val="18"/>
                <w:szCs w:val="18"/>
                <w:lang w:val="uk-UA"/>
              </w:rPr>
            </w:pPr>
            <w:r w:rsidRPr="00CD22D0">
              <w:rPr>
                <w:b/>
                <w:sz w:val="18"/>
                <w:szCs w:val="18"/>
                <w:lang w:val="uk-UA"/>
              </w:rPr>
              <w:t>52 108</w:t>
            </w:r>
          </w:p>
        </w:tc>
        <w:tc>
          <w:tcPr>
            <w:tcW w:w="174" w:type="pct"/>
            <w:vAlign w:val="bottom"/>
          </w:tcPr>
          <w:p w:rsidR="00F16A7D" w:rsidRPr="00CD22D0" w:rsidRDefault="00F16A7D" w:rsidP="00F16A7D">
            <w:pPr>
              <w:ind w:right="46"/>
              <w:jc w:val="right"/>
              <w:rPr>
                <w:sz w:val="18"/>
                <w:szCs w:val="18"/>
                <w:lang w:val="uk-UA"/>
              </w:rPr>
            </w:pPr>
          </w:p>
        </w:tc>
        <w:tc>
          <w:tcPr>
            <w:tcW w:w="868" w:type="pct"/>
            <w:vAlign w:val="bottom"/>
          </w:tcPr>
          <w:p w:rsidR="00F16A7D" w:rsidRPr="00CD22D0" w:rsidRDefault="00F16A7D" w:rsidP="00F16A7D">
            <w:pPr>
              <w:ind w:right="46"/>
              <w:jc w:val="right"/>
              <w:rPr>
                <w:sz w:val="18"/>
                <w:szCs w:val="18"/>
                <w:lang w:val="uk-UA"/>
              </w:rPr>
            </w:pPr>
            <w:r w:rsidRPr="00CD22D0">
              <w:rPr>
                <w:sz w:val="18"/>
                <w:szCs w:val="18"/>
                <w:lang w:val="uk-UA"/>
              </w:rPr>
              <w:t>67 306</w:t>
            </w:r>
          </w:p>
        </w:tc>
      </w:tr>
      <w:tr w:rsidR="00F16A7D" w:rsidRPr="00CD22D0" w:rsidTr="00477888">
        <w:trPr>
          <w:trHeight w:hRule="exact" w:val="274"/>
          <w:jc w:val="center"/>
        </w:trPr>
        <w:tc>
          <w:tcPr>
            <w:tcW w:w="2823" w:type="pct"/>
            <w:vAlign w:val="bottom"/>
          </w:tcPr>
          <w:p w:rsidR="00F16A7D" w:rsidRPr="00CD22D0" w:rsidRDefault="00F16A7D" w:rsidP="00F16A7D">
            <w:pPr>
              <w:rPr>
                <w:sz w:val="18"/>
                <w:szCs w:val="18"/>
                <w:lang w:val="uk-UA"/>
              </w:rPr>
            </w:pPr>
          </w:p>
        </w:tc>
        <w:tc>
          <w:tcPr>
            <w:tcW w:w="1135" w:type="pct"/>
            <w:vAlign w:val="bottom"/>
          </w:tcPr>
          <w:p w:rsidR="00F16A7D" w:rsidRPr="00CD22D0" w:rsidRDefault="00F16A7D" w:rsidP="00F16A7D">
            <w:pPr>
              <w:pStyle w:val="32"/>
              <w:pBdr>
                <w:bottom w:val="single" w:sz="4" w:space="0" w:color="auto"/>
              </w:pBdr>
              <w:spacing w:after="130" w:line="130" w:lineRule="exact"/>
              <w:ind w:right="57" w:firstLine="57"/>
              <w:jc w:val="right"/>
              <w:rPr>
                <w:b/>
                <w:position w:val="12"/>
                <w:sz w:val="18"/>
                <w:szCs w:val="18"/>
                <w:lang w:val="uk-UA" w:eastAsia="en-US"/>
              </w:rPr>
            </w:pPr>
          </w:p>
        </w:tc>
        <w:tc>
          <w:tcPr>
            <w:tcW w:w="174" w:type="pct"/>
            <w:vAlign w:val="bottom"/>
          </w:tcPr>
          <w:p w:rsidR="00F16A7D" w:rsidRPr="00CD22D0" w:rsidRDefault="00F16A7D" w:rsidP="00F16A7D">
            <w:pPr>
              <w:ind w:right="46"/>
              <w:jc w:val="right"/>
              <w:rPr>
                <w:sz w:val="18"/>
                <w:szCs w:val="18"/>
                <w:lang w:val="uk-UA"/>
              </w:rPr>
            </w:pPr>
          </w:p>
        </w:tc>
        <w:tc>
          <w:tcPr>
            <w:tcW w:w="868" w:type="pct"/>
            <w:vAlign w:val="bottom"/>
          </w:tcPr>
          <w:p w:rsidR="00F16A7D" w:rsidRPr="00CD22D0" w:rsidRDefault="00F16A7D" w:rsidP="00F16A7D">
            <w:pPr>
              <w:pStyle w:val="32"/>
              <w:pBdr>
                <w:bottom w:val="single" w:sz="4" w:space="0" w:color="auto"/>
              </w:pBdr>
              <w:spacing w:after="130" w:line="130" w:lineRule="exact"/>
              <w:ind w:right="57" w:firstLine="57"/>
              <w:jc w:val="right"/>
              <w:rPr>
                <w:position w:val="12"/>
                <w:sz w:val="18"/>
                <w:szCs w:val="18"/>
                <w:lang w:val="uk-UA" w:eastAsia="en-US"/>
              </w:rPr>
            </w:pPr>
          </w:p>
        </w:tc>
      </w:tr>
      <w:tr w:rsidR="00F16A7D" w:rsidRPr="00CD22D0" w:rsidTr="00477888">
        <w:trPr>
          <w:trHeight w:hRule="exact" w:val="193"/>
          <w:jc w:val="center"/>
        </w:trPr>
        <w:tc>
          <w:tcPr>
            <w:tcW w:w="2823" w:type="pct"/>
            <w:vAlign w:val="bottom"/>
          </w:tcPr>
          <w:p w:rsidR="00F16A7D" w:rsidRPr="00CD22D0" w:rsidRDefault="00F16A7D" w:rsidP="00F16A7D">
            <w:pPr>
              <w:rPr>
                <w:b/>
                <w:sz w:val="18"/>
                <w:szCs w:val="18"/>
                <w:lang w:val="uk-UA"/>
              </w:rPr>
            </w:pPr>
          </w:p>
        </w:tc>
        <w:tc>
          <w:tcPr>
            <w:tcW w:w="1135" w:type="pct"/>
            <w:vAlign w:val="bottom"/>
          </w:tcPr>
          <w:p w:rsidR="00F16A7D" w:rsidRPr="00CD22D0" w:rsidRDefault="00F16A7D" w:rsidP="00F16A7D">
            <w:pPr>
              <w:ind w:right="46"/>
              <w:jc w:val="right"/>
              <w:rPr>
                <w:b/>
                <w:sz w:val="18"/>
                <w:szCs w:val="18"/>
                <w:lang w:val="uk-UA"/>
              </w:rPr>
            </w:pPr>
            <w:r w:rsidRPr="00CD22D0">
              <w:rPr>
                <w:b/>
                <w:sz w:val="18"/>
                <w:szCs w:val="18"/>
                <w:lang w:val="uk-UA"/>
              </w:rPr>
              <w:t>390 133</w:t>
            </w:r>
          </w:p>
        </w:tc>
        <w:tc>
          <w:tcPr>
            <w:tcW w:w="174" w:type="pct"/>
            <w:vAlign w:val="bottom"/>
          </w:tcPr>
          <w:p w:rsidR="00F16A7D" w:rsidRPr="00CD22D0" w:rsidRDefault="00F16A7D" w:rsidP="00F16A7D">
            <w:pPr>
              <w:ind w:right="46"/>
              <w:jc w:val="right"/>
              <w:rPr>
                <w:sz w:val="18"/>
                <w:szCs w:val="18"/>
                <w:lang w:val="uk-UA"/>
              </w:rPr>
            </w:pPr>
          </w:p>
        </w:tc>
        <w:tc>
          <w:tcPr>
            <w:tcW w:w="868" w:type="pct"/>
            <w:vAlign w:val="bottom"/>
          </w:tcPr>
          <w:p w:rsidR="00F16A7D" w:rsidRPr="00CD22D0" w:rsidRDefault="00F16A7D" w:rsidP="00F16A7D">
            <w:pPr>
              <w:ind w:right="46"/>
              <w:jc w:val="right"/>
              <w:rPr>
                <w:sz w:val="18"/>
                <w:szCs w:val="18"/>
                <w:lang w:val="uk-UA"/>
              </w:rPr>
            </w:pPr>
            <w:r w:rsidRPr="00CD22D0">
              <w:rPr>
                <w:sz w:val="18"/>
                <w:szCs w:val="18"/>
                <w:lang w:val="uk-UA"/>
              </w:rPr>
              <w:t>346 746</w:t>
            </w:r>
          </w:p>
        </w:tc>
      </w:tr>
      <w:tr w:rsidR="00DC4F14" w:rsidRPr="00CD22D0" w:rsidTr="00477888">
        <w:trPr>
          <w:trHeight w:hRule="exact" w:val="274"/>
          <w:jc w:val="center"/>
        </w:trPr>
        <w:tc>
          <w:tcPr>
            <w:tcW w:w="2823" w:type="pct"/>
            <w:vAlign w:val="bottom"/>
          </w:tcPr>
          <w:p w:rsidR="00DC4F14" w:rsidRPr="00CD22D0" w:rsidRDefault="00DC4F14" w:rsidP="00C42FFA">
            <w:pPr>
              <w:rPr>
                <w:b/>
                <w:sz w:val="18"/>
                <w:szCs w:val="18"/>
                <w:lang w:val="uk-UA"/>
              </w:rPr>
            </w:pPr>
          </w:p>
        </w:tc>
        <w:tc>
          <w:tcPr>
            <w:tcW w:w="1135" w:type="pct"/>
            <w:vAlign w:val="bottom"/>
          </w:tcPr>
          <w:p w:rsidR="00DC4F14" w:rsidRPr="00CD22D0" w:rsidRDefault="00DC4F14" w:rsidP="00853410">
            <w:pPr>
              <w:pStyle w:val="32"/>
              <w:pBdr>
                <w:bottom w:val="double" w:sz="4" w:space="0" w:color="auto"/>
              </w:pBdr>
              <w:spacing w:after="130" w:line="130" w:lineRule="exact"/>
              <w:ind w:right="57" w:firstLine="57"/>
              <w:rPr>
                <w:position w:val="12"/>
                <w:lang w:val="uk-UA" w:eastAsia="en-US"/>
              </w:rPr>
            </w:pPr>
          </w:p>
        </w:tc>
        <w:tc>
          <w:tcPr>
            <w:tcW w:w="174" w:type="pct"/>
            <w:vAlign w:val="bottom"/>
          </w:tcPr>
          <w:p w:rsidR="00DC4F14" w:rsidRPr="00CD22D0" w:rsidRDefault="00DC4F14" w:rsidP="00853410">
            <w:pPr>
              <w:ind w:right="46"/>
              <w:jc w:val="right"/>
              <w:rPr>
                <w:sz w:val="18"/>
                <w:szCs w:val="18"/>
                <w:lang w:val="uk-UA"/>
              </w:rPr>
            </w:pPr>
          </w:p>
        </w:tc>
        <w:tc>
          <w:tcPr>
            <w:tcW w:w="868" w:type="pct"/>
            <w:vAlign w:val="bottom"/>
          </w:tcPr>
          <w:p w:rsidR="00DC4F14" w:rsidRPr="00CD22D0" w:rsidRDefault="00DC4F14" w:rsidP="00853410">
            <w:pPr>
              <w:pStyle w:val="32"/>
              <w:pBdr>
                <w:bottom w:val="double" w:sz="4" w:space="0" w:color="auto"/>
              </w:pBdr>
              <w:spacing w:after="130" w:line="130" w:lineRule="exact"/>
              <w:ind w:right="57" w:firstLine="57"/>
              <w:rPr>
                <w:position w:val="12"/>
                <w:lang w:val="uk-UA" w:eastAsia="en-US"/>
              </w:rPr>
            </w:pPr>
          </w:p>
        </w:tc>
      </w:tr>
    </w:tbl>
    <w:p w:rsidR="00340EFF" w:rsidRPr="00CD22D0" w:rsidRDefault="00F84F6A" w:rsidP="00477888">
      <w:pPr>
        <w:pStyle w:val="a1"/>
        <w:rPr>
          <w:lang w:val="uk-UA"/>
        </w:rPr>
      </w:pPr>
      <w:r w:rsidRPr="00CD22D0">
        <w:rPr>
          <w:lang w:val="uk-UA"/>
        </w:rPr>
        <w:t>Короткострокові забезпечені</w:t>
      </w:r>
      <w:r w:rsidRPr="00CD22D0">
        <w:rPr>
          <w:sz w:val="18"/>
          <w:szCs w:val="18"/>
          <w:lang w:val="uk-UA"/>
        </w:rPr>
        <w:t xml:space="preserve"> </w:t>
      </w:r>
      <w:r w:rsidRPr="00CD22D0">
        <w:rPr>
          <w:lang w:val="uk-UA"/>
        </w:rPr>
        <w:t>банківські кредити на 31 грудня 2016 включають овердрафт на суму 9 945 тисяч гривень (31 грудня 2015: нуль)</w:t>
      </w:r>
      <w:r w:rsidR="00340EFF" w:rsidRPr="00CD22D0">
        <w:rPr>
          <w:lang w:val="uk-UA"/>
        </w:rPr>
        <w:t>.</w:t>
      </w:r>
    </w:p>
    <w:p w:rsidR="0084627F" w:rsidRPr="00CD22D0" w:rsidRDefault="006645B6" w:rsidP="00477888">
      <w:pPr>
        <w:pStyle w:val="a1"/>
        <w:rPr>
          <w:lang w:val="uk-UA"/>
        </w:rPr>
      </w:pPr>
      <w:r w:rsidRPr="00CD22D0">
        <w:rPr>
          <w:lang w:val="uk-UA"/>
        </w:rPr>
        <w:t xml:space="preserve">В березні 2014 року </w:t>
      </w:r>
      <w:r w:rsidR="00EA62AF" w:rsidRPr="00CD22D0">
        <w:rPr>
          <w:lang w:val="uk-UA"/>
        </w:rPr>
        <w:t>Товариство</w:t>
      </w:r>
      <w:r w:rsidRPr="00CD22D0">
        <w:rPr>
          <w:lang w:val="uk-UA"/>
        </w:rPr>
        <w:t xml:space="preserve"> уклал</w:t>
      </w:r>
      <w:r w:rsidR="00EA62AF" w:rsidRPr="00CD22D0">
        <w:rPr>
          <w:lang w:val="uk-UA"/>
        </w:rPr>
        <w:t>о</w:t>
      </w:r>
      <w:r w:rsidRPr="00CD22D0">
        <w:rPr>
          <w:lang w:val="uk-UA"/>
        </w:rPr>
        <w:t xml:space="preserve"> кредитну угоду з </w:t>
      </w:r>
      <w:r w:rsidR="0084627F" w:rsidRPr="00CD22D0">
        <w:rPr>
          <w:lang w:val="uk-UA"/>
        </w:rPr>
        <w:t>ЄБРР</w:t>
      </w:r>
      <w:r w:rsidR="00E40FFC" w:rsidRPr="00CD22D0">
        <w:rPr>
          <w:lang w:val="uk-UA"/>
        </w:rPr>
        <w:t xml:space="preserve"> </w:t>
      </w:r>
      <w:r w:rsidRPr="00CD22D0">
        <w:rPr>
          <w:lang w:val="uk-UA"/>
        </w:rPr>
        <w:t xml:space="preserve">на загальну суму </w:t>
      </w:r>
      <w:r w:rsidR="00CD22D0">
        <w:rPr>
          <w:lang w:val="uk-UA"/>
        </w:rPr>
        <w:t xml:space="preserve">3 </w:t>
      </w:r>
      <w:r w:rsidR="0084627F" w:rsidRPr="00CD22D0">
        <w:rPr>
          <w:lang w:val="uk-UA"/>
        </w:rPr>
        <w:t>300 тисяч євро. Метою позики є спорудження котельні, що працює на біомасі.</w:t>
      </w:r>
    </w:p>
    <w:p w:rsidR="002B4879" w:rsidRPr="00CD22D0" w:rsidRDefault="00F321B7" w:rsidP="00A622EA">
      <w:pPr>
        <w:pStyle w:val="a1"/>
        <w:rPr>
          <w:lang w:val="uk-UA"/>
        </w:rPr>
      </w:pPr>
      <w:r w:rsidRPr="00CD22D0">
        <w:rPr>
          <w:lang w:val="uk-UA"/>
        </w:rPr>
        <w:t>На 31 грудня 201</w:t>
      </w:r>
      <w:r w:rsidR="00F16A7D" w:rsidRPr="00CD22D0">
        <w:rPr>
          <w:lang w:val="ru-RU"/>
        </w:rPr>
        <w:t>6</w:t>
      </w:r>
      <w:r w:rsidR="00F223F2" w:rsidRPr="00CD22D0">
        <w:rPr>
          <w:lang w:val="ru-RU"/>
        </w:rPr>
        <w:t xml:space="preserve"> </w:t>
      </w:r>
      <w:r w:rsidRPr="00CD22D0">
        <w:rPr>
          <w:lang w:val="uk-UA"/>
        </w:rPr>
        <w:t>р.</w:t>
      </w:r>
      <w:r w:rsidR="00F657B7" w:rsidRPr="00CD22D0">
        <w:rPr>
          <w:lang w:val="uk-UA"/>
        </w:rPr>
        <w:t xml:space="preserve"> та 31 грудня 201</w:t>
      </w:r>
      <w:r w:rsidR="00F16A7D" w:rsidRPr="00CD22D0">
        <w:rPr>
          <w:lang w:val="uk-UA"/>
        </w:rPr>
        <w:t>5</w:t>
      </w:r>
      <w:r w:rsidR="002B4F60" w:rsidRPr="00CD22D0">
        <w:rPr>
          <w:lang w:val="ru-RU"/>
        </w:rPr>
        <w:t xml:space="preserve"> </w:t>
      </w:r>
      <w:r w:rsidR="00F657B7" w:rsidRPr="00CD22D0">
        <w:rPr>
          <w:lang w:val="uk-UA"/>
        </w:rPr>
        <w:t xml:space="preserve">р. </w:t>
      </w:r>
      <w:r w:rsidR="0047593A" w:rsidRPr="00CD22D0">
        <w:rPr>
          <w:lang w:val="uk-UA"/>
        </w:rPr>
        <w:t>Товариство</w:t>
      </w:r>
      <w:r w:rsidRPr="00CD22D0">
        <w:rPr>
          <w:lang w:val="uk-UA"/>
        </w:rPr>
        <w:t xml:space="preserve"> не виконал</w:t>
      </w:r>
      <w:r w:rsidR="0047593A" w:rsidRPr="00CD22D0">
        <w:rPr>
          <w:lang w:val="uk-UA"/>
        </w:rPr>
        <w:t>о</w:t>
      </w:r>
      <w:r w:rsidRPr="00CD22D0">
        <w:rPr>
          <w:lang w:val="uk-UA"/>
        </w:rPr>
        <w:t xml:space="preserve"> умов</w:t>
      </w:r>
      <w:r w:rsidR="00F83C29" w:rsidRPr="00CD22D0">
        <w:rPr>
          <w:lang w:val="uk-UA"/>
        </w:rPr>
        <w:t>у</w:t>
      </w:r>
      <w:r w:rsidR="00216A27" w:rsidRPr="00CD22D0">
        <w:rPr>
          <w:lang w:val="uk-UA"/>
        </w:rPr>
        <w:t xml:space="preserve"> кредитного дог</w:t>
      </w:r>
      <w:r w:rsidR="002A5E4A" w:rsidRPr="00CD22D0">
        <w:rPr>
          <w:lang w:val="uk-UA"/>
        </w:rPr>
        <w:t>о</w:t>
      </w:r>
      <w:r w:rsidR="00216A27" w:rsidRPr="00CD22D0">
        <w:rPr>
          <w:lang w:val="uk-UA"/>
        </w:rPr>
        <w:t>вору</w:t>
      </w:r>
      <w:r w:rsidRPr="00CD22D0">
        <w:rPr>
          <w:lang w:val="uk-UA"/>
        </w:rPr>
        <w:t xml:space="preserve"> щодо </w:t>
      </w:r>
      <w:r w:rsidR="00216A27" w:rsidRPr="00CD22D0">
        <w:rPr>
          <w:lang w:val="uk-UA"/>
        </w:rPr>
        <w:t>спів</w:t>
      </w:r>
      <w:r w:rsidRPr="00CD22D0">
        <w:rPr>
          <w:lang w:val="uk-UA"/>
        </w:rPr>
        <w:t>відношення</w:t>
      </w:r>
      <w:r w:rsidR="00277B7E" w:rsidRPr="00CD22D0">
        <w:rPr>
          <w:lang w:val="uk-UA"/>
        </w:rPr>
        <w:t xml:space="preserve"> </w:t>
      </w:r>
      <w:r w:rsidR="002A5E4A" w:rsidRPr="00CD22D0">
        <w:rPr>
          <w:lang w:val="uk-UA"/>
        </w:rPr>
        <w:t>н</w:t>
      </w:r>
      <w:r w:rsidR="00277B7E" w:rsidRPr="00CD22D0">
        <w:rPr>
          <w:lang w:val="uk-UA"/>
        </w:rPr>
        <w:t>адходжень від основної діяльності до витрат на обслуговування боргі</w:t>
      </w:r>
      <w:r w:rsidR="002A5E4A" w:rsidRPr="00CD22D0">
        <w:rPr>
          <w:lang w:val="uk-UA"/>
        </w:rPr>
        <w:t>в</w:t>
      </w:r>
      <w:r w:rsidR="00A210AA" w:rsidRPr="00CD22D0">
        <w:rPr>
          <w:lang w:val="uk-UA"/>
        </w:rPr>
        <w:t>. В результаті невиконання ц</w:t>
      </w:r>
      <w:r w:rsidR="00F83C29" w:rsidRPr="00CD22D0">
        <w:rPr>
          <w:lang w:val="uk-UA"/>
        </w:rPr>
        <w:t>ієї</w:t>
      </w:r>
      <w:r w:rsidR="00A210AA" w:rsidRPr="00CD22D0">
        <w:rPr>
          <w:lang w:val="uk-UA"/>
        </w:rPr>
        <w:t xml:space="preserve"> фінансов</w:t>
      </w:r>
      <w:r w:rsidR="00F83C29" w:rsidRPr="00CD22D0">
        <w:rPr>
          <w:lang w:val="uk-UA"/>
        </w:rPr>
        <w:t>ої</w:t>
      </w:r>
      <w:r w:rsidR="00A210AA" w:rsidRPr="00CD22D0">
        <w:rPr>
          <w:lang w:val="uk-UA"/>
        </w:rPr>
        <w:t xml:space="preserve"> умов</w:t>
      </w:r>
      <w:r w:rsidR="00F83C29" w:rsidRPr="00CD22D0">
        <w:rPr>
          <w:lang w:val="uk-UA"/>
        </w:rPr>
        <w:t>и</w:t>
      </w:r>
      <w:r w:rsidR="00A210AA" w:rsidRPr="00CD22D0">
        <w:rPr>
          <w:lang w:val="uk-UA"/>
        </w:rPr>
        <w:t xml:space="preserve">, </w:t>
      </w:r>
      <w:r w:rsidR="007711EA" w:rsidRPr="00CD22D0">
        <w:rPr>
          <w:lang w:val="uk-UA"/>
        </w:rPr>
        <w:t>Товариство</w:t>
      </w:r>
      <w:r w:rsidR="00A210AA" w:rsidRPr="00CD22D0">
        <w:rPr>
          <w:lang w:val="uk-UA"/>
        </w:rPr>
        <w:t xml:space="preserve"> не має безумовного права на відстрочку розрахунків за цим кредитом як </w:t>
      </w:r>
      <w:r w:rsidR="00DF58BC" w:rsidRPr="00CD22D0">
        <w:rPr>
          <w:lang w:val="uk-UA"/>
        </w:rPr>
        <w:t>мінімум на період</w:t>
      </w:r>
      <w:r w:rsidR="00A210AA" w:rsidRPr="00CD22D0">
        <w:rPr>
          <w:lang w:val="uk-UA"/>
        </w:rPr>
        <w:t xml:space="preserve"> 12 місяців після звітної дати</w:t>
      </w:r>
      <w:r w:rsidR="00DA4831" w:rsidRPr="00CD22D0">
        <w:rPr>
          <w:lang w:val="uk-UA"/>
        </w:rPr>
        <w:t xml:space="preserve">. </w:t>
      </w:r>
      <w:r w:rsidR="007711EA" w:rsidRPr="00CD22D0">
        <w:rPr>
          <w:lang w:val="uk-UA"/>
        </w:rPr>
        <w:t>В результаті</w:t>
      </w:r>
      <w:r w:rsidR="00F223F2" w:rsidRPr="00CD22D0">
        <w:rPr>
          <w:lang w:val="uk-UA"/>
        </w:rPr>
        <w:t xml:space="preserve"> </w:t>
      </w:r>
      <w:r w:rsidR="007711EA" w:rsidRPr="00CD22D0">
        <w:rPr>
          <w:lang w:val="uk-UA"/>
        </w:rPr>
        <w:t>ц</w:t>
      </w:r>
      <w:r w:rsidR="00F83C29" w:rsidRPr="00CD22D0">
        <w:rPr>
          <w:lang w:val="uk-UA"/>
        </w:rPr>
        <w:t>ього</w:t>
      </w:r>
      <w:r w:rsidR="007711EA" w:rsidRPr="00CD22D0">
        <w:rPr>
          <w:lang w:val="uk-UA"/>
        </w:rPr>
        <w:t xml:space="preserve"> порушен</w:t>
      </w:r>
      <w:r w:rsidR="00F83C29" w:rsidRPr="00CD22D0">
        <w:rPr>
          <w:lang w:val="uk-UA"/>
        </w:rPr>
        <w:t>ня</w:t>
      </w:r>
      <w:r w:rsidR="00DA4831" w:rsidRPr="00CD22D0">
        <w:rPr>
          <w:lang w:val="uk-UA"/>
        </w:rPr>
        <w:t xml:space="preserve">, </w:t>
      </w:r>
      <w:r w:rsidR="007253BE" w:rsidRPr="00CD22D0">
        <w:rPr>
          <w:lang w:val="uk-UA"/>
        </w:rPr>
        <w:t xml:space="preserve">довгостроковий </w:t>
      </w:r>
      <w:r w:rsidR="00DA4831" w:rsidRPr="00CD22D0">
        <w:rPr>
          <w:lang w:val="uk-UA"/>
        </w:rPr>
        <w:t xml:space="preserve">кредит </w:t>
      </w:r>
      <w:r w:rsidR="007253BE" w:rsidRPr="00CD22D0">
        <w:rPr>
          <w:lang w:val="uk-UA"/>
        </w:rPr>
        <w:t>на суму</w:t>
      </w:r>
      <w:r w:rsidR="00DA4831" w:rsidRPr="00CD22D0">
        <w:rPr>
          <w:lang w:val="uk-UA"/>
        </w:rPr>
        <w:t xml:space="preserve"> </w:t>
      </w:r>
      <w:r w:rsidR="00BE498C" w:rsidRPr="00CD22D0">
        <w:rPr>
          <w:lang w:val="uk-UA"/>
        </w:rPr>
        <w:t>31 265</w:t>
      </w:r>
      <w:r w:rsidR="00DA4831" w:rsidRPr="00CD22D0">
        <w:rPr>
          <w:lang w:val="uk-UA"/>
        </w:rPr>
        <w:t xml:space="preserve"> тисяч гривень</w:t>
      </w:r>
      <w:r w:rsidR="007253BE" w:rsidRPr="00CD22D0">
        <w:rPr>
          <w:lang w:val="uk-UA"/>
        </w:rPr>
        <w:t>, який має бути погашений у 201</w:t>
      </w:r>
      <w:r w:rsidR="00BE498C" w:rsidRPr="00CD22D0">
        <w:rPr>
          <w:lang w:val="uk-UA"/>
        </w:rPr>
        <w:t>8</w:t>
      </w:r>
      <w:r w:rsidR="00F223F2" w:rsidRPr="00CD22D0">
        <w:rPr>
          <w:lang w:val="uk-UA"/>
        </w:rPr>
        <w:t xml:space="preserve"> </w:t>
      </w:r>
      <w:r w:rsidR="007253BE" w:rsidRPr="00CD22D0">
        <w:rPr>
          <w:lang w:val="uk-UA"/>
        </w:rPr>
        <w:t>-</w:t>
      </w:r>
      <w:r w:rsidR="00F223F2" w:rsidRPr="00CD22D0">
        <w:rPr>
          <w:lang w:val="uk-UA"/>
        </w:rPr>
        <w:t xml:space="preserve"> </w:t>
      </w:r>
      <w:r w:rsidR="007253BE" w:rsidRPr="00CD22D0">
        <w:rPr>
          <w:lang w:val="uk-UA"/>
        </w:rPr>
        <w:t>2019 рр.,</w:t>
      </w:r>
      <w:r w:rsidR="00DA4831" w:rsidRPr="00CD22D0">
        <w:rPr>
          <w:lang w:val="uk-UA"/>
        </w:rPr>
        <w:t xml:space="preserve"> був класифікований як короткостроковий на 31 грудня 201</w:t>
      </w:r>
      <w:r w:rsidR="00F16A7D" w:rsidRPr="00CD22D0">
        <w:rPr>
          <w:lang w:val="ru-RU"/>
        </w:rPr>
        <w:t>6</w:t>
      </w:r>
      <w:r w:rsidR="00DA4831" w:rsidRPr="00CD22D0">
        <w:rPr>
          <w:lang w:val="uk-UA"/>
        </w:rPr>
        <w:t xml:space="preserve"> р.</w:t>
      </w:r>
      <w:r w:rsidR="0027399D" w:rsidRPr="00CD22D0">
        <w:rPr>
          <w:lang w:val="uk-UA"/>
        </w:rPr>
        <w:t xml:space="preserve"> (31 грудня 201</w:t>
      </w:r>
      <w:r w:rsidR="00F16A7D" w:rsidRPr="00CD22D0">
        <w:rPr>
          <w:lang w:val="uk-UA"/>
        </w:rPr>
        <w:t>5</w:t>
      </w:r>
      <w:r w:rsidR="002B4F60" w:rsidRPr="00CD22D0">
        <w:rPr>
          <w:lang w:val="uk-UA"/>
        </w:rPr>
        <w:t xml:space="preserve"> </w:t>
      </w:r>
      <w:r w:rsidR="0027399D" w:rsidRPr="00CD22D0">
        <w:rPr>
          <w:lang w:val="uk-UA"/>
        </w:rPr>
        <w:t xml:space="preserve">р. </w:t>
      </w:r>
      <w:r w:rsidR="00AA2597" w:rsidRPr="00CD22D0">
        <w:rPr>
          <w:lang w:val="uk-UA"/>
        </w:rPr>
        <w:t>48 074</w:t>
      </w:r>
      <w:r w:rsidR="0027399D" w:rsidRPr="00CD22D0">
        <w:rPr>
          <w:lang w:val="uk-UA"/>
        </w:rPr>
        <w:t xml:space="preserve"> тисяч</w:t>
      </w:r>
      <w:r w:rsidR="00F223F2" w:rsidRPr="00CD22D0">
        <w:rPr>
          <w:lang w:val="uk-UA"/>
        </w:rPr>
        <w:t>і</w:t>
      </w:r>
      <w:r w:rsidR="0027399D" w:rsidRPr="00CD22D0">
        <w:rPr>
          <w:lang w:val="uk-UA"/>
        </w:rPr>
        <w:t xml:space="preserve"> гривень).</w:t>
      </w:r>
    </w:p>
    <w:p w:rsidR="00F84F6A" w:rsidRPr="00CD22D0" w:rsidRDefault="00F84F6A" w:rsidP="00A622EA">
      <w:pPr>
        <w:pStyle w:val="a1"/>
        <w:rPr>
          <w:strike/>
          <w:lang w:val="ru-RU"/>
        </w:rPr>
      </w:pPr>
    </w:p>
    <w:p w:rsidR="00333551" w:rsidRPr="00CD22D0" w:rsidRDefault="00333551" w:rsidP="007D7650">
      <w:pPr>
        <w:pStyle w:val="20"/>
        <w:numPr>
          <w:ilvl w:val="0"/>
          <w:numId w:val="0"/>
        </w:numPr>
        <w:spacing w:before="220"/>
        <w:ind w:hanging="562"/>
        <w:rPr>
          <w:lang w:val="uk-UA"/>
        </w:rPr>
      </w:pPr>
      <w:r w:rsidRPr="00CD22D0">
        <w:rPr>
          <w:rFonts w:ascii="Times New Roman" w:hAnsi="Times New Roman"/>
          <w:lang w:val="uk-UA"/>
        </w:rPr>
        <w:t>(а)</w:t>
      </w:r>
      <w:r w:rsidRPr="00CD22D0">
        <w:rPr>
          <w:rFonts w:ascii="Times New Roman" w:hAnsi="Times New Roman"/>
          <w:lang w:val="uk-UA"/>
        </w:rPr>
        <w:tab/>
        <w:t>Умови та строки погашення кредитів</w:t>
      </w:r>
    </w:p>
    <w:p w:rsidR="00333551" w:rsidRPr="00CD22D0" w:rsidRDefault="00333551" w:rsidP="001B54DE">
      <w:pPr>
        <w:spacing w:before="130" w:after="240"/>
        <w:rPr>
          <w:sz w:val="20"/>
          <w:szCs w:val="20"/>
          <w:lang w:val="uk-UA"/>
        </w:rPr>
      </w:pPr>
      <w:r w:rsidRPr="00CD22D0">
        <w:rPr>
          <w:sz w:val="20"/>
          <w:szCs w:val="20"/>
          <w:lang w:val="uk-UA"/>
        </w:rPr>
        <w:t>Умови та строки погашення існуючих кредитів на 31 грудня 201</w:t>
      </w:r>
      <w:r w:rsidR="00A4625A" w:rsidRPr="00CD22D0">
        <w:rPr>
          <w:sz w:val="20"/>
          <w:szCs w:val="20"/>
          <w:lang w:val="uk-UA"/>
        </w:rPr>
        <w:t>6</w:t>
      </w:r>
      <w:r w:rsidRPr="00CD22D0">
        <w:rPr>
          <w:sz w:val="20"/>
          <w:szCs w:val="20"/>
          <w:lang w:val="uk-UA"/>
        </w:rPr>
        <w:t xml:space="preserve"> р. представлені таким чином:</w:t>
      </w:r>
    </w:p>
    <w:tbl>
      <w:tblPr>
        <w:tblW w:w="5037" w:type="pct"/>
        <w:tblLayout w:type="fixed"/>
        <w:tblCellMar>
          <w:left w:w="0" w:type="dxa"/>
          <w:right w:w="0" w:type="dxa"/>
        </w:tblCellMar>
        <w:tblLook w:val="0000" w:firstRow="0" w:lastRow="0" w:firstColumn="0" w:lastColumn="0" w:noHBand="0" w:noVBand="0"/>
      </w:tblPr>
      <w:tblGrid>
        <w:gridCol w:w="2271"/>
        <w:gridCol w:w="284"/>
        <w:gridCol w:w="440"/>
        <w:gridCol w:w="70"/>
        <w:gridCol w:w="1622"/>
        <w:gridCol w:w="90"/>
        <w:gridCol w:w="989"/>
        <w:gridCol w:w="90"/>
        <w:gridCol w:w="1168"/>
        <w:gridCol w:w="176"/>
        <w:gridCol w:w="1170"/>
      </w:tblGrid>
      <w:tr w:rsidR="00333551" w:rsidRPr="00CD22D0" w:rsidTr="00F223F2">
        <w:tc>
          <w:tcPr>
            <w:tcW w:w="1356" w:type="pct"/>
            <w:vAlign w:val="bottom"/>
          </w:tcPr>
          <w:p w:rsidR="00333551" w:rsidRPr="00CD22D0" w:rsidRDefault="00333551" w:rsidP="00C42FFA">
            <w:pPr>
              <w:pStyle w:val="tabletext"/>
              <w:rPr>
                <w:bCs/>
                <w:iCs/>
                <w:sz w:val="18"/>
                <w:szCs w:val="18"/>
                <w:lang w:val="uk-UA"/>
              </w:rPr>
            </w:pPr>
            <w:r w:rsidRPr="00CD22D0">
              <w:rPr>
                <w:i/>
                <w:sz w:val="18"/>
                <w:szCs w:val="18"/>
                <w:lang w:val="uk-UA"/>
              </w:rPr>
              <w:t>(у тисячах гривень)</w:t>
            </w:r>
          </w:p>
        </w:tc>
        <w:tc>
          <w:tcPr>
            <w:tcW w:w="169" w:type="pct"/>
            <w:vAlign w:val="bottom"/>
          </w:tcPr>
          <w:p w:rsidR="00333551" w:rsidRPr="00CD22D0" w:rsidRDefault="00333551" w:rsidP="00C42FFA">
            <w:pPr>
              <w:pStyle w:val="tabletext"/>
              <w:jc w:val="center"/>
              <w:rPr>
                <w:b/>
                <w:bCs/>
                <w:iCs/>
                <w:sz w:val="18"/>
                <w:szCs w:val="18"/>
                <w:lang w:val="uk-UA"/>
              </w:rPr>
            </w:pPr>
          </w:p>
        </w:tc>
        <w:tc>
          <w:tcPr>
            <w:tcW w:w="262" w:type="pct"/>
            <w:vAlign w:val="bottom"/>
          </w:tcPr>
          <w:p w:rsidR="00333551" w:rsidRPr="00CD22D0" w:rsidRDefault="00333551" w:rsidP="00F91A47">
            <w:pPr>
              <w:pStyle w:val="tabletext"/>
              <w:jc w:val="center"/>
              <w:rPr>
                <w:b/>
                <w:bCs/>
                <w:iCs/>
                <w:sz w:val="18"/>
                <w:szCs w:val="18"/>
                <w:lang w:val="uk-UA"/>
              </w:rPr>
            </w:pPr>
          </w:p>
        </w:tc>
        <w:tc>
          <w:tcPr>
            <w:tcW w:w="42" w:type="pct"/>
            <w:vAlign w:val="bottom"/>
          </w:tcPr>
          <w:p w:rsidR="00333551" w:rsidRPr="00CD22D0" w:rsidRDefault="00333551" w:rsidP="00F91A47">
            <w:pPr>
              <w:pStyle w:val="tabletext"/>
              <w:jc w:val="center"/>
              <w:rPr>
                <w:b/>
                <w:bCs/>
                <w:iCs/>
                <w:sz w:val="18"/>
                <w:szCs w:val="18"/>
                <w:lang w:val="uk-UA"/>
              </w:rPr>
            </w:pPr>
          </w:p>
        </w:tc>
        <w:tc>
          <w:tcPr>
            <w:tcW w:w="969" w:type="pct"/>
            <w:vAlign w:val="bottom"/>
          </w:tcPr>
          <w:p w:rsidR="00333551" w:rsidRPr="00CD22D0" w:rsidRDefault="003C6B75" w:rsidP="00F91A47">
            <w:pPr>
              <w:pStyle w:val="tabletext"/>
              <w:jc w:val="center"/>
              <w:rPr>
                <w:b/>
                <w:bCs/>
                <w:iCs/>
                <w:sz w:val="18"/>
                <w:szCs w:val="18"/>
                <w:lang w:val="uk-UA"/>
              </w:rPr>
            </w:pPr>
            <w:r w:rsidRPr="00CD22D0">
              <w:rPr>
                <w:b/>
                <w:bCs/>
                <w:iCs/>
                <w:sz w:val="18"/>
                <w:szCs w:val="18"/>
                <w:lang w:val="uk-UA"/>
              </w:rPr>
              <w:t>Номінальна с</w:t>
            </w:r>
            <w:r w:rsidR="00333551" w:rsidRPr="00CD22D0">
              <w:rPr>
                <w:b/>
                <w:bCs/>
                <w:iCs/>
                <w:sz w:val="18"/>
                <w:szCs w:val="18"/>
                <w:lang w:val="uk-UA"/>
              </w:rPr>
              <w:t>тавка відсотка</w:t>
            </w:r>
          </w:p>
        </w:tc>
        <w:tc>
          <w:tcPr>
            <w:tcW w:w="54" w:type="pct"/>
            <w:vAlign w:val="bottom"/>
          </w:tcPr>
          <w:p w:rsidR="00333551" w:rsidRPr="00CD22D0" w:rsidRDefault="00333551" w:rsidP="00F91A47">
            <w:pPr>
              <w:pStyle w:val="tabletext"/>
              <w:jc w:val="center"/>
              <w:rPr>
                <w:b/>
                <w:bCs/>
                <w:iCs/>
                <w:sz w:val="18"/>
                <w:szCs w:val="18"/>
                <w:lang w:val="uk-UA"/>
              </w:rPr>
            </w:pPr>
          </w:p>
        </w:tc>
        <w:tc>
          <w:tcPr>
            <w:tcW w:w="591" w:type="pct"/>
            <w:vAlign w:val="bottom"/>
          </w:tcPr>
          <w:p w:rsidR="00333551" w:rsidRPr="00CD22D0" w:rsidRDefault="00333551" w:rsidP="00F91A47">
            <w:pPr>
              <w:pStyle w:val="tabletext"/>
              <w:jc w:val="center"/>
              <w:rPr>
                <w:b/>
                <w:bCs/>
                <w:iCs/>
                <w:sz w:val="18"/>
                <w:szCs w:val="18"/>
                <w:lang w:val="uk-UA"/>
              </w:rPr>
            </w:pPr>
            <w:r w:rsidRPr="00CD22D0">
              <w:rPr>
                <w:b/>
                <w:bCs/>
                <w:iCs/>
                <w:sz w:val="18"/>
                <w:szCs w:val="18"/>
                <w:lang w:val="uk-UA"/>
              </w:rPr>
              <w:t>Рік погашення</w:t>
            </w:r>
          </w:p>
        </w:tc>
        <w:tc>
          <w:tcPr>
            <w:tcW w:w="54" w:type="pct"/>
            <w:vAlign w:val="bottom"/>
          </w:tcPr>
          <w:p w:rsidR="00333551" w:rsidRPr="00CD22D0" w:rsidRDefault="00333551" w:rsidP="00C42FFA">
            <w:pPr>
              <w:pStyle w:val="tabletext"/>
              <w:jc w:val="right"/>
              <w:rPr>
                <w:b/>
                <w:bCs/>
                <w:iCs/>
                <w:sz w:val="18"/>
                <w:szCs w:val="18"/>
                <w:lang w:val="uk-UA"/>
              </w:rPr>
            </w:pPr>
          </w:p>
        </w:tc>
        <w:tc>
          <w:tcPr>
            <w:tcW w:w="698" w:type="pct"/>
            <w:vAlign w:val="bottom"/>
          </w:tcPr>
          <w:p w:rsidR="00333551" w:rsidRPr="00CD22D0" w:rsidRDefault="00333551" w:rsidP="00F91A47">
            <w:pPr>
              <w:pStyle w:val="tabletext"/>
              <w:jc w:val="center"/>
              <w:rPr>
                <w:b/>
                <w:bCs/>
                <w:iCs/>
                <w:sz w:val="18"/>
                <w:szCs w:val="18"/>
                <w:lang w:val="uk-UA"/>
              </w:rPr>
            </w:pPr>
            <w:r w:rsidRPr="00CD22D0">
              <w:rPr>
                <w:b/>
                <w:bCs/>
                <w:iCs/>
                <w:sz w:val="18"/>
                <w:szCs w:val="18"/>
                <w:lang w:val="uk-UA"/>
              </w:rPr>
              <w:t>Номінальна вартість</w:t>
            </w:r>
          </w:p>
        </w:tc>
        <w:tc>
          <w:tcPr>
            <w:tcW w:w="105" w:type="pct"/>
            <w:vAlign w:val="bottom"/>
          </w:tcPr>
          <w:p w:rsidR="00333551" w:rsidRPr="00CD22D0" w:rsidRDefault="00333551" w:rsidP="00F91A47">
            <w:pPr>
              <w:pStyle w:val="tabletext"/>
              <w:jc w:val="center"/>
              <w:rPr>
                <w:b/>
                <w:bCs/>
                <w:iCs/>
                <w:sz w:val="18"/>
                <w:szCs w:val="18"/>
                <w:lang w:val="uk-UA"/>
              </w:rPr>
            </w:pPr>
          </w:p>
        </w:tc>
        <w:tc>
          <w:tcPr>
            <w:tcW w:w="699" w:type="pct"/>
            <w:vAlign w:val="bottom"/>
          </w:tcPr>
          <w:p w:rsidR="00333551" w:rsidRPr="00CD22D0" w:rsidRDefault="00333551" w:rsidP="00F91A47">
            <w:pPr>
              <w:pStyle w:val="tabletext"/>
              <w:jc w:val="center"/>
              <w:rPr>
                <w:b/>
                <w:bCs/>
                <w:iCs/>
                <w:sz w:val="18"/>
                <w:szCs w:val="18"/>
                <w:lang w:val="uk-UA"/>
              </w:rPr>
            </w:pPr>
            <w:r w:rsidRPr="00CD22D0">
              <w:rPr>
                <w:b/>
                <w:bCs/>
                <w:iCs/>
                <w:sz w:val="18"/>
                <w:szCs w:val="18"/>
                <w:lang w:val="uk-UA"/>
              </w:rPr>
              <w:t>Балансова вартість</w:t>
            </w:r>
          </w:p>
        </w:tc>
      </w:tr>
      <w:tr w:rsidR="00333551" w:rsidRPr="00CD22D0" w:rsidTr="00F223F2">
        <w:trPr>
          <w:trHeight w:hRule="exact" w:val="166"/>
          <w:tblHeader/>
        </w:trPr>
        <w:tc>
          <w:tcPr>
            <w:tcW w:w="1356" w:type="pct"/>
            <w:vAlign w:val="bottom"/>
          </w:tcPr>
          <w:p w:rsidR="00333551" w:rsidRPr="00CD22D0" w:rsidRDefault="00333551" w:rsidP="00C42FFA">
            <w:pPr>
              <w:pStyle w:val="tabletext"/>
              <w:rPr>
                <w:i/>
                <w:sz w:val="18"/>
                <w:szCs w:val="18"/>
                <w:lang w:val="uk-UA"/>
              </w:rPr>
            </w:pPr>
          </w:p>
        </w:tc>
        <w:tc>
          <w:tcPr>
            <w:tcW w:w="169" w:type="pct"/>
            <w:vAlign w:val="bottom"/>
          </w:tcPr>
          <w:p w:rsidR="00333551" w:rsidRPr="00CD22D0" w:rsidRDefault="00333551" w:rsidP="00C42FFA">
            <w:pPr>
              <w:pStyle w:val="tabletext"/>
              <w:jc w:val="center"/>
              <w:rPr>
                <w:b/>
                <w:bCs/>
                <w:iCs/>
                <w:sz w:val="18"/>
                <w:szCs w:val="18"/>
                <w:lang w:val="uk-UA"/>
              </w:rPr>
            </w:pPr>
          </w:p>
        </w:tc>
        <w:tc>
          <w:tcPr>
            <w:tcW w:w="262" w:type="pct"/>
            <w:vAlign w:val="bottom"/>
          </w:tcPr>
          <w:p w:rsidR="00333551" w:rsidRPr="00CD22D0" w:rsidRDefault="00333551" w:rsidP="00C42FFA">
            <w:pPr>
              <w:pStyle w:val="tabletext"/>
              <w:rPr>
                <w:b/>
                <w:bCs/>
                <w:iCs/>
                <w:sz w:val="18"/>
                <w:szCs w:val="18"/>
                <w:lang w:val="uk-UA"/>
              </w:rPr>
            </w:pPr>
          </w:p>
        </w:tc>
        <w:tc>
          <w:tcPr>
            <w:tcW w:w="42" w:type="pct"/>
            <w:vAlign w:val="bottom"/>
          </w:tcPr>
          <w:p w:rsidR="00333551" w:rsidRPr="00CD22D0" w:rsidRDefault="00333551" w:rsidP="00C42FFA">
            <w:pPr>
              <w:pStyle w:val="tabletext"/>
              <w:jc w:val="center"/>
              <w:rPr>
                <w:b/>
                <w:bCs/>
                <w:iCs/>
                <w:sz w:val="18"/>
                <w:szCs w:val="18"/>
                <w:lang w:val="uk-UA"/>
              </w:rPr>
            </w:pPr>
          </w:p>
        </w:tc>
        <w:tc>
          <w:tcPr>
            <w:tcW w:w="969" w:type="pct"/>
            <w:vAlign w:val="bottom"/>
          </w:tcPr>
          <w:p w:rsidR="00333551" w:rsidRPr="00CD22D0" w:rsidRDefault="00333551" w:rsidP="00C42FFA">
            <w:pPr>
              <w:pStyle w:val="tabletext"/>
              <w:jc w:val="center"/>
              <w:rPr>
                <w:b/>
                <w:bCs/>
                <w:iCs/>
                <w:sz w:val="18"/>
                <w:szCs w:val="18"/>
                <w:lang w:val="uk-UA"/>
              </w:rPr>
            </w:pPr>
          </w:p>
        </w:tc>
        <w:tc>
          <w:tcPr>
            <w:tcW w:w="54" w:type="pct"/>
            <w:vAlign w:val="bottom"/>
          </w:tcPr>
          <w:p w:rsidR="00333551" w:rsidRPr="00CD22D0" w:rsidRDefault="00333551" w:rsidP="00C42FFA">
            <w:pPr>
              <w:pStyle w:val="tabletext"/>
              <w:jc w:val="center"/>
              <w:rPr>
                <w:b/>
                <w:bCs/>
                <w:iCs/>
                <w:sz w:val="18"/>
                <w:szCs w:val="18"/>
                <w:lang w:val="uk-UA"/>
              </w:rPr>
            </w:pPr>
          </w:p>
        </w:tc>
        <w:tc>
          <w:tcPr>
            <w:tcW w:w="591" w:type="pct"/>
            <w:vAlign w:val="bottom"/>
          </w:tcPr>
          <w:p w:rsidR="00333551" w:rsidRPr="00CD22D0" w:rsidRDefault="00333551" w:rsidP="00C42FFA">
            <w:pPr>
              <w:pStyle w:val="tabletext"/>
              <w:jc w:val="center"/>
              <w:rPr>
                <w:b/>
                <w:bCs/>
                <w:iCs/>
                <w:sz w:val="18"/>
                <w:szCs w:val="18"/>
                <w:lang w:val="uk-UA"/>
              </w:rPr>
            </w:pPr>
          </w:p>
        </w:tc>
        <w:tc>
          <w:tcPr>
            <w:tcW w:w="54" w:type="pct"/>
            <w:vAlign w:val="bottom"/>
          </w:tcPr>
          <w:p w:rsidR="00333551" w:rsidRPr="00CD22D0" w:rsidRDefault="00333551" w:rsidP="00C42FFA">
            <w:pPr>
              <w:pStyle w:val="tabletext"/>
              <w:jc w:val="center"/>
              <w:rPr>
                <w:b/>
                <w:bCs/>
                <w:iCs/>
                <w:sz w:val="18"/>
                <w:szCs w:val="18"/>
                <w:lang w:val="uk-UA"/>
              </w:rPr>
            </w:pPr>
          </w:p>
        </w:tc>
        <w:tc>
          <w:tcPr>
            <w:tcW w:w="698" w:type="pct"/>
            <w:vAlign w:val="bottom"/>
          </w:tcPr>
          <w:p w:rsidR="00333551" w:rsidRPr="00CD22D0" w:rsidRDefault="00333551" w:rsidP="00C42FFA">
            <w:pPr>
              <w:pStyle w:val="tabletext"/>
              <w:jc w:val="center"/>
              <w:rPr>
                <w:b/>
                <w:bCs/>
                <w:iCs/>
                <w:sz w:val="18"/>
                <w:szCs w:val="18"/>
                <w:lang w:val="uk-UA"/>
              </w:rPr>
            </w:pPr>
          </w:p>
        </w:tc>
        <w:tc>
          <w:tcPr>
            <w:tcW w:w="105" w:type="pct"/>
            <w:vAlign w:val="bottom"/>
          </w:tcPr>
          <w:p w:rsidR="00333551" w:rsidRPr="00CD22D0" w:rsidRDefault="00333551" w:rsidP="00C42FFA">
            <w:pPr>
              <w:pStyle w:val="tabletext"/>
              <w:jc w:val="center"/>
              <w:rPr>
                <w:b/>
                <w:bCs/>
                <w:iCs/>
                <w:sz w:val="18"/>
                <w:szCs w:val="18"/>
                <w:lang w:val="uk-UA"/>
              </w:rPr>
            </w:pPr>
          </w:p>
        </w:tc>
        <w:tc>
          <w:tcPr>
            <w:tcW w:w="699" w:type="pct"/>
            <w:vAlign w:val="bottom"/>
          </w:tcPr>
          <w:p w:rsidR="00333551" w:rsidRPr="00CD22D0" w:rsidRDefault="00333551" w:rsidP="00C42FFA">
            <w:pPr>
              <w:pStyle w:val="tabletext"/>
              <w:jc w:val="center"/>
              <w:rPr>
                <w:b/>
                <w:bCs/>
                <w:iCs/>
                <w:sz w:val="18"/>
                <w:szCs w:val="18"/>
                <w:lang w:val="uk-UA"/>
              </w:rPr>
            </w:pPr>
          </w:p>
        </w:tc>
      </w:tr>
      <w:tr w:rsidR="00F223F2" w:rsidRPr="00CD22D0" w:rsidTr="00F223F2">
        <w:trPr>
          <w:trHeight w:val="427"/>
        </w:trPr>
        <w:tc>
          <w:tcPr>
            <w:tcW w:w="1356" w:type="pct"/>
            <w:vAlign w:val="bottom"/>
          </w:tcPr>
          <w:p w:rsidR="00F223F2" w:rsidRPr="00CD22D0" w:rsidRDefault="00F223F2" w:rsidP="00CB6FB7">
            <w:pPr>
              <w:pStyle w:val="tabletext"/>
              <w:tabs>
                <w:tab w:val="decimal" w:pos="779"/>
              </w:tabs>
              <w:spacing w:before="0" w:after="0"/>
              <w:ind w:left="180" w:right="91" w:hanging="180"/>
              <w:rPr>
                <w:sz w:val="18"/>
                <w:szCs w:val="18"/>
                <w:lang w:val="uk-UA"/>
              </w:rPr>
            </w:pPr>
            <w:r w:rsidRPr="00CD22D0">
              <w:rPr>
                <w:sz w:val="18"/>
                <w:szCs w:val="18"/>
                <w:lang w:val="uk-UA"/>
              </w:rPr>
              <w:t>Банківські кредити у гривнях</w:t>
            </w:r>
          </w:p>
        </w:tc>
        <w:tc>
          <w:tcPr>
            <w:tcW w:w="169" w:type="pct"/>
            <w:vAlign w:val="bottom"/>
          </w:tcPr>
          <w:p w:rsidR="00F223F2" w:rsidRPr="00CD22D0" w:rsidRDefault="00F223F2" w:rsidP="00F223F2">
            <w:pPr>
              <w:pStyle w:val="tabletext"/>
              <w:spacing w:before="0"/>
              <w:jc w:val="center"/>
              <w:rPr>
                <w:sz w:val="18"/>
                <w:szCs w:val="18"/>
                <w:lang w:val="uk-UA"/>
              </w:rPr>
            </w:pPr>
          </w:p>
        </w:tc>
        <w:tc>
          <w:tcPr>
            <w:tcW w:w="262" w:type="pct"/>
            <w:vAlign w:val="bottom"/>
          </w:tcPr>
          <w:p w:rsidR="00F223F2" w:rsidRPr="00CD22D0" w:rsidRDefault="00F223F2" w:rsidP="00F223F2">
            <w:pPr>
              <w:pStyle w:val="tabletext"/>
              <w:tabs>
                <w:tab w:val="decimal" w:pos="0"/>
                <w:tab w:val="decimal" w:pos="779"/>
              </w:tabs>
              <w:spacing w:before="0" w:after="0"/>
              <w:ind w:right="91"/>
              <w:rPr>
                <w:sz w:val="18"/>
                <w:szCs w:val="18"/>
                <w:lang w:val="uk-UA"/>
              </w:rPr>
            </w:pPr>
          </w:p>
        </w:tc>
        <w:tc>
          <w:tcPr>
            <w:tcW w:w="42" w:type="pct"/>
            <w:vAlign w:val="bottom"/>
          </w:tcPr>
          <w:p w:rsidR="00F223F2" w:rsidRPr="00CD22D0" w:rsidRDefault="00F223F2" w:rsidP="00F223F2">
            <w:pPr>
              <w:pStyle w:val="tabletext"/>
              <w:tabs>
                <w:tab w:val="decimal" w:pos="0"/>
              </w:tabs>
              <w:spacing w:before="0"/>
              <w:ind w:right="91"/>
              <w:jc w:val="right"/>
              <w:rPr>
                <w:b/>
                <w:bCs/>
                <w:iCs/>
                <w:sz w:val="18"/>
                <w:szCs w:val="18"/>
                <w:lang w:val="uk-UA"/>
              </w:rPr>
            </w:pPr>
          </w:p>
        </w:tc>
        <w:tc>
          <w:tcPr>
            <w:tcW w:w="969" w:type="pct"/>
            <w:vAlign w:val="bottom"/>
          </w:tcPr>
          <w:p w:rsidR="00F223F2" w:rsidRPr="00CD22D0" w:rsidRDefault="003C6B75" w:rsidP="00D22578">
            <w:pPr>
              <w:pStyle w:val="tabletext"/>
              <w:tabs>
                <w:tab w:val="decimal" w:pos="82"/>
              </w:tabs>
              <w:spacing w:before="0"/>
              <w:ind w:left="75" w:right="35"/>
              <w:jc w:val="center"/>
              <w:rPr>
                <w:sz w:val="18"/>
                <w:szCs w:val="18"/>
                <w:lang w:val="uk-UA"/>
              </w:rPr>
            </w:pPr>
            <w:r w:rsidRPr="00CD22D0">
              <w:rPr>
                <w:sz w:val="18"/>
                <w:szCs w:val="18"/>
                <w:lang w:val="uk-UA"/>
              </w:rPr>
              <w:t>1</w:t>
            </w:r>
            <w:r w:rsidR="00D22578" w:rsidRPr="00CD22D0">
              <w:rPr>
                <w:sz w:val="18"/>
                <w:szCs w:val="18"/>
                <w:lang w:val="uk-UA"/>
              </w:rPr>
              <w:t>3</w:t>
            </w:r>
            <w:r w:rsidRPr="00CD22D0">
              <w:rPr>
                <w:sz w:val="18"/>
                <w:szCs w:val="18"/>
                <w:lang w:val="uk-UA"/>
              </w:rPr>
              <w:t>%</w:t>
            </w:r>
            <w:r w:rsidR="00D22578" w:rsidRPr="00CD22D0">
              <w:rPr>
                <w:sz w:val="18"/>
                <w:szCs w:val="18"/>
                <w:lang w:val="uk-UA"/>
              </w:rPr>
              <w:t>–20</w:t>
            </w:r>
            <w:r w:rsidR="00F223F2" w:rsidRPr="00CD22D0">
              <w:rPr>
                <w:sz w:val="18"/>
                <w:szCs w:val="18"/>
                <w:lang w:val="uk-UA"/>
              </w:rPr>
              <w:t>%</w:t>
            </w:r>
          </w:p>
        </w:tc>
        <w:tc>
          <w:tcPr>
            <w:tcW w:w="54" w:type="pct"/>
            <w:vAlign w:val="bottom"/>
          </w:tcPr>
          <w:p w:rsidR="00F223F2" w:rsidRPr="00CD22D0" w:rsidRDefault="00F223F2" w:rsidP="00F223F2">
            <w:pPr>
              <w:pStyle w:val="tabletext"/>
              <w:tabs>
                <w:tab w:val="decimal" w:pos="879"/>
              </w:tabs>
              <w:spacing w:before="0"/>
              <w:ind w:right="91"/>
              <w:jc w:val="right"/>
              <w:rPr>
                <w:sz w:val="18"/>
                <w:szCs w:val="18"/>
                <w:lang w:val="uk-UA"/>
              </w:rPr>
            </w:pPr>
          </w:p>
        </w:tc>
        <w:tc>
          <w:tcPr>
            <w:tcW w:w="591" w:type="pct"/>
            <w:vAlign w:val="bottom"/>
          </w:tcPr>
          <w:p w:rsidR="00F223F2" w:rsidRPr="00CD22D0" w:rsidRDefault="00F223F2" w:rsidP="00F223F2">
            <w:pPr>
              <w:pStyle w:val="tabletext"/>
              <w:tabs>
                <w:tab w:val="decimal" w:pos="635"/>
              </w:tabs>
              <w:spacing w:before="0"/>
              <w:ind w:right="91"/>
              <w:jc w:val="center"/>
              <w:rPr>
                <w:sz w:val="18"/>
                <w:szCs w:val="18"/>
                <w:lang w:val="uk-UA"/>
              </w:rPr>
            </w:pPr>
            <w:r w:rsidRPr="00CD22D0">
              <w:rPr>
                <w:sz w:val="18"/>
                <w:szCs w:val="18"/>
                <w:lang w:val="uk-UA"/>
              </w:rPr>
              <w:t>2017</w:t>
            </w:r>
          </w:p>
        </w:tc>
        <w:tc>
          <w:tcPr>
            <w:tcW w:w="54" w:type="pct"/>
            <w:vAlign w:val="bottom"/>
          </w:tcPr>
          <w:p w:rsidR="00F223F2" w:rsidRPr="00CD22D0" w:rsidRDefault="00F223F2" w:rsidP="00F223F2">
            <w:pPr>
              <w:pStyle w:val="tabletext"/>
              <w:tabs>
                <w:tab w:val="decimal" w:pos="879"/>
              </w:tabs>
              <w:spacing w:before="0"/>
              <w:ind w:right="91"/>
              <w:jc w:val="right"/>
              <w:rPr>
                <w:sz w:val="18"/>
                <w:szCs w:val="18"/>
                <w:lang w:val="uk-UA"/>
              </w:rPr>
            </w:pPr>
          </w:p>
        </w:tc>
        <w:tc>
          <w:tcPr>
            <w:tcW w:w="698" w:type="pct"/>
            <w:vAlign w:val="bottom"/>
          </w:tcPr>
          <w:p w:rsidR="00F223F2" w:rsidRPr="00CD22D0" w:rsidRDefault="00F223F2" w:rsidP="00F223F2">
            <w:pPr>
              <w:pStyle w:val="tabletext"/>
              <w:tabs>
                <w:tab w:val="decimal" w:pos="761"/>
              </w:tabs>
              <w:spacing w:before="0"/>
              <w:ind w:right="91"/>
              <w:jc w:val="right"/>
              <w:rPr>
                <w:b/>
                <w:sz w:val="18"/>
                <w:szCs w:val="18"/>
                <w:lang w:val="uk-UA"/>
              </w:rPr>
            </w:pPr>
            <w:r w:rsidRPr="00CD22D0">
              <w:rPr>
                <w:b/>
                <w:sz w:val="18"/>
                <w:szCs w:val="18"/>
                <w:lang w:val="uk-UA"/>
              </w:rPr>
              <w:t>338 025</w:t>
            </w:r>
          </w:p>
        </w:tc>
        <w:tc>
          <w:tcPr>
            <w:tcW w:w="105" w:type="pct"/>
            <w:vAlign w:val="bottom"/>
          </w:tcPr>
          <w:p w:rsidR="00F223F2" w:rsidRPr="00CD22D0" w:rsidRDefault="00F223F2" w:rsidP="00F223F2">
            <w:pPr>
              <w:pStyle w:val="tabletext"/>
              <w:tabs>
                <w:tab w:val="decimal" w:pos="879"/>
              </w:tabs>
              <w:spacing w:before="0"/>
              <w:ind w:right="91"/>
              <w:jc w:val="right"/>
              <w:rPr>
                <w:b/>
                <w:sz w:val="18"/>
                <w:szCs w:val="18"/>
                <w:lang w:val="uk-UA"/>
              </w:rPr>
            </w:pPr>
          </w:p>
        </w:tc>
        <w:tc>
          <w:tcPr>
            <w:tcW w:w="699" w:type="pct"/>
            <w:vAlign w:val="bottom"/>
          </w:tcPr>
          <w:p w:rsidR="00F223F2" w:rsidRPr="00CD22D0" w:rsidRDefault="00F223F2" w:rsidP="00F223F2">
            <w:pPr>
              <w:pStyle w:val="tabletext"/>
              <w:tabs>
                <w:tab w:val="decimal" w:pos="761"/>
              </w:tabs>
              <w:spacing w:before="0"/>
              <w:ind w:right="91"/>
              <w:jc w:val="right"/>
              <w:rPr>
                <w:b/>
                <w:sz w:val="18"/>
                <w:szCs w:val="18"/>
                <w:lang w:val="uk-UA"/>
              </w:rPr>
            </w:pPr>
            <w:r w:rsidRPr="00CD22D0">
              <w:rPr>
                <w:b/>
                <w:sz w:val="18"/>
                <w:szCs w:val="18"/>
                <w:lang w:val="uk-UA"/>
              </w:rPr>
              <w:t>338 025</w:t>
            </w:r>
          </w:p>
        </w:tc>
      </w:tr>
      <w:tr w:rsidR="00F223F2" w:rsidRPr="00CD22D0" w:rsidTr="00F223F2">
        <w:trPr>
          <w:trHeight w:hRule="exact" w:val="592"/>
        </w:trPr>
        <w:tc>
          <w:tcPr>
            <w:tcW w:w="1356" w:type="pct"/>
            <w:vAlign w:val="bottom"/>
          </w:tcPr>
          <w:p w:rsidR="00F223F2" w:rsidRPr="00CD22D0" w:rsidRDefault="00F223F2" w:rsidP="00CB6FB7">
            <w:pPr>
              <w:pStyle w:val="tabletext"/>
              <w:tabs>
                <w:tab w:val="decimal" w:pos="779"/>
              </w:tabs>
              <w:ind w:left="180" w:right="91" w:hanging="180"/>
              <w:rPr>
                <w:sz w:val="18"/>
                <w:szCs w:val="18"/>
                <w:lang w:val="uk-UA"/>
              </w:rPr>
            </w:pPr>
            <w:r w:rsidRPr="00CD22D0">
              <w:rPr>
                <w:sz w:val="18"/>
                <w:szCs w:val="18"/>
                <w:lang w:val="uk-UA"/>
              </w:rPr>
              <w:t>Кредити від пов’язаних сторін у євро</w:t>
            </w:r>
          </w:p>
        </w:tc>
        <w:tc>
          <w:tcPr>
            <w:tcW w:w="169" w:type="pct"/>
            <w:vAlign w:val="bottom"/>
          </w:tcPr>
          <w:p w:rsidR="00F223F2" w:rsidRPr="00CD22D0" w:rsidRDefault="00F223F2" w:rsidP="00F223F2">
            <w:pPr>
              <w:pStyle w:val="tabletext"/>
              <w:jc w:val="center"/>
              <w:rPr>
                <w:sz w:val="18"/>
                <w:szCs w:val="18"/>
                <w:lang w:val="uk-UA"/>
              </w:rPr>
            </w:pPr>
          </w:p>
        </w:tc>
        <w:tc>
          <w:tcPr>
            <w:tcW w:w="262" w:type="pct"/>
            <w:vAlign w:val="bottom"/>
          </w:tcPr>
          <w:p w:rsidR="00F223F2" w:rsidRPr="00CD22D0" w:rsidRDefault="00F223F2" w:rsidP="00F223F2">
            <w:pPr>
              <w:pStyle w:val="tabletext"/>
              <w:tabs>
                <w:tab w:val="decimal" w:pos="0"/>
                <w:tab w:val="decimal" w:pos="779"/>
              </w:tabs>
              <w:ind w:right="91"/>
              <w:rPr>
                <w:sz w:val="18"/>
                <w:szCs w:val="18"/>
                <w:lang w:val="uk-UA"/>
              </w:rPr>
            </w:pPr>
          </w:p>
        </w:tc>
        <w:tc>
          <w:tcPr>
            <w:tcW w:w="42" w:type="pct"/>
            <w:vAlign w:val="bottom"/>
          </w:tcPr>
          <w:p w:rsidR="00F223F2" w:rsidRPr="00CD22D0" w:rsidRDefault="00F223F2" w:rsidP="00F223F2">
            <w:pPr>
              <w:pStyle w:val="tabletext"/>
              <w:tabs>
                <w:tab w:val="decimal" w:pos="0"/>
              </w:tabs>
              <w:ind w:right="91"/>
              <w:jc w:val="right"/>
              <w:rPr>
                <w:b/>
                <w:bCs/>
                <w:iCs/>
                <w:sz w:val="18"/>
                <w:szCs w:val="18"/>
                <w:lang w:val="uk-UA"/>
              </w:rPr>
            </w:pPr>
          </w:p>
        </w:tc>
        <w:tc>
          <w:tcPr>
            <w:tcW w:w="969" w:type="pct"/>
            <w:vAlign w:val="bottom"/>
          </w:tcPr>
          <w:p w:rsidR="00F223F2" w:rsidRPr="00CD22D0" w:rsidRDefault="00F223F2" w:rsidP="00F223F2">
            <w:pPr>
              <w:pStyle w:val="tabletext"/>
              <w:tabs>
                <w:tab w:val="decimal" w:pos="82"/>
              </w:tabs>
              <w:ind w:left="75" w:right="35"/>
              <w:jc w:val="center"/>
              <w:rPr>
                <w:sz w:val="18"/>
                <w:szCs w:val="18"/>
              </w:rPr>
            </w:pPr>
            <w:r w:rsidRPr="00CD22D0">
              <w:rPr>
                <w:sz w:val="18"/>
                <w:szCs w:val="18"/>
                <w:lang w:val="uk-UA"/>
              </w:rPr>
              <w:t>EURIBOR 6 </w:t>
            </w:r>
            <w:r w:rsidRPr="00CD22D0">
              <w:rPr>
                <w:sz w:val="18"/>
                <w:szCs w:val="18"/>
              </w:rPr>
              <w:t>months + 2%</w:t>
            </w:r>
          </w:p>
        </w:tc>
        <w:tc>
          <w:tcPr>
            <w:tcW w:w="54" w:type="pct"/>
            <w:vAlign w:val="bottom"/>
          </w:tcPr>
          <w:p w:rsidR="00F223F2" w:rsidRPr="00CD22D0" w:rsidRDefault="00F223F2" w:rsidP="00F223F2">
            <w:pPr>
              <w:pStyle w:val="tabletext"/>
              <w:tabs>
                <w:tab w:val="decimal" w:pos="879"/>
              </w:tabs>
              <w:ind w:right="91"/>
              <w:jc w:val="right"/>
              <w:rPr>
                <w:sz w:val="18"/>
                <w:szCs w:val="18"/>
                <w:lang w:val="uk-UA"/>
              </w:rPr>
            </w:pPr>
          </w:p>
        </w:tc>
        <w:tc>
          <w:tcPr>
            <w:tcW w:w="591" w:type="pct"/>
            <w:vAlign w:val="bottom"/>
          </w:tcPr>
          <w:p w:rsidR="00F223F2" w:rsidRPr="00CD22D0" w:rsidRDefault="00F223F2" w:rsidP="00F223F2">
            <w:pPr>
              <w:pStyle w:val="tabletext"/>
              <w:tabs>
                <w:tab w:val="decimal" w:pos="635"/>
              </w:tabs>
              <w:ind w:right="91"/>
              <w:jc w:val="center"/>
              <w:rPr>
                <w:sz w:val="18"/>
                <w:szCs w:val="18"/>
                <w:lang w:val="uk-UA"/>
              </w:rPr>
            </w:pPr>
            <w:r w:rsidRPr="00CD22D0">
              <w:rPr>
                <w:sz w:val="18"/>
                <w:szCs w:val="18"/>
                <w:lang w:val="uk-UA"/>
              </w:rPr>
              <w:t>2017</w:t>
            </w:r>
            <w:r w:rsidRPr="00CD22D0">
              <w:rPr>
                <w:sz w:val="18"/>
                <w:szCs w:val="18"/>
              </w:rPr>
              <w:t>-2019</w:t>
            </w:r>
          </w:p>
        </w:tc>
        <w:tc>
          <w:tcPr>
            <w:tcW w:w="54" w:type="pct"/>
            <w:vAlign w:val="bottom"/>
          </w:tcPr>
          <w:p w:rsidR="00F223F2" w:rsidRPr="00CD22D0" w:rsidRDefault="00F223F2" w:rsidP="00F223F2">
            <w:pPr>
              <w:pStyle w:val="tabletext"/>
              <w:tabs>
                <w:tab w:val="decimal" w:pos="879"/>
              </w:tabs>
              <w:ind w:right="91"/>
              <w:jc w:val="right"/>
              <w:rPr>
                <w:sz w:val="18"/>
                <w:szCs w:val="18"/>
                <w:lang w:val="uk-UA"/>
              </w:rPr>
            </w:pPr>
          </w:p>
        </w:tc>
        <w:tc>
          <w:tcPr>
            <w:tcW w:w="698" w:type="pct"/>
            <w:vAlign w:val="bottom"/>
          </w:tcPr>
          <w:p w:rsidR="00F223F2" w:rsidRPr="00CD22D0" w:rsidRDefault="00F223F2" w:rsidP="00F223F2">
            <w:pPr>
              <w:pStyle w:val="32"/>
              <w:spacing w:after="65"/>
              <w:ind w:right="91"/>
              <w:jc w:val="right"/>
              <w:rPr>
                <w:b/>
                <w:sz w:val="18"/>
                <w:szCs w:val="18"/>
                <w:lang w:val="uk-UA" w:eastAsia="en-US"/>
              </w:rPr>
            </w:pPr>
            <w:r w:rsidRPr="00CD22D0">
              <w:rPr>
                <w:b/>
                <w:sz w:val="18"/>
                <w:szCs w:val="18"/>
                <w:lang w:val="uk-UA" w:eastAsia="en-US"/>
              </w:rPr>
              <w:t>52 108</w:t>
            </w:r>
          </w:p>
        </w:tc>
        <w:tc>
          <w:tcPr>
            <w:tcW w:w="105" w:type="pct"/>
            <w:vAlign w:val="bottom"/>
          </w:tcPr>
          <w:p w:rsidR="00F223F2" w:rsidRPr="00CD22D0" w:rsidRDefault="00F223F2" w:rsidP="00F223F2">
            <w:pPr>
              <w:pStyle w:val="32"/>
              <w:spacing w:after="65"/>
              <w:ind w:right="91"/>
              <w:jc w:val="right"/>
              <w:rPr>
                <w:b/>
                <w:sz w:val="18"/>
                <w:szCs w:val="18"/>
                <w:lang w:val="uk-UA" w:eastAsia="en-US"/>
              </w:rPr>
            </w:pPr>
          </w:p>
        </w:tc>
        <w:tc>
          <w:tcPr>
            <w:tcW w:w="699" w:type="pct"/>
            <w:vAlign w:val="bottom"/>
          </w:tcPr>
          <w:p w:rsidR="00F223F2" w:rsidRPr="00CD22D0" w:rsidRDefault="00F223F2" w:rsidP="00F223F2">
            <w:pPr>
              <w:pStyle w:val="32"/>
              <w:spacing w:after="65"/>
              <w:ind w:right="91"/>
              <w:jc w:val="right"/>
              <w:rPr>
                <w:b/>
                <w:sz w:val="18"/>
                <w:szCs w:val="18"/>
                <w:lang w:val="uk-UA" w:eastAsia="en-US"/>
              </w:rPr>
            </w:pPr>
            <w:r w:rsidRPr="00CD22D0">
              <w:rPr>
                <w:b/>
                <w:sz w:val="18"/>
                <w:szCs w:val="18"/>
                <w:lang w:val="uk-UA" w:eastAsia="en-US"/>
              </w:rPr>
              <w:t>52 108</w:t>
            </w:r>
          </w:p>
        </w:tc>
      </w:tr>
      <w:tr w:rsidR="00F223F2" w:rsidRPr="00CD22D0" w:rsidTr="00F223F2">
        <w:trPr>
          <w:trHeight w:hRule="exact" w:val="274"/>
        </w:trPr>
        <w:tc>
          <w:tcPr>
            <w:tcW w:w="1356" w:type="pct"/>
          </w:tcPr>
          <w:p w:rsidR="00F223F2" w:rsidRPr="00CD22D0" w:rsidRDefault="00F223F2" w:rsidP="00F223F2">
            <w:pPr>
              <w:pStyle w:val="tabletext"/>
              <w:rPr>
                <w:b/>
                <w:sz w:val="18"/>
                <w:szCs w:val="18"/>
                <w:lang w:val="uk-UA"/>
              </w:rPr>
            </w:pPr>
          </w:p>
        </w:tc>
        <w:tc>
          <w:tcPr>
            <w:tcW w:w="169" w:type="pct"/>
            <w:vAlign w:val="bottom"/>
          </w:tcPr>
          <w:p w:rsidR="00F223F2" w:rsidRPr="00CD22D0" w:rsidRDefault="00F223F2" w:rsidP="00F223F2">
            <w:pPr>
              <w:pStyle w:val="tabletext"/>
              <w:jc w:val="center"/>
              <w:rPr>
                <w:sz w:val="18"/>
                <w:szCs w:val="18"/>
                <w:lang w:val="uk-UA"/>
              </w:rPr>
            </w:pPr>
          </w:p>
        </w:tc>
        <w:tc>
          <w:tcPr>
            <w:tcW w:w="262" w:type="pct"/>
            <w:vAlign w:val="bottom"/>
          </w:tcPr>
          <w:p w:rsidR="00F223F2" w:rsidRPr="00CD22D0" w:rsidRDefault="00F223F2" w:rsidP="00F223F2">
            <w:pPr>
              <w:pStyle w:val="tabletext"/>
              <w:tabs>
                <w:tab w:val="decimal" w:pos="0"/>
                <w:tab w:val="decimal" w:pos="779"/>
              </w:tabs>
              <w:ind w:right="91"/>
              <w:rPr>
                <w:sz w:val="18"/>
                <w:szCs w:val="18"/>
                <w:lang w:val="uk-UA"/>
              </w:rPr>
            </w:pPr>
          </w:p>
        </w:tc>
        <w:tc>
          <w:tcPr>
            <w:tcW w:w="42" w:type="pct"/>
            <w:vAlign w:val="bottom"/>
          </w:tcPr>
          <w:p w:rsidR="00F223F2" w:rsidRPr="00CD22D0" w:rsidRDefault="00F223F2" w:rsidP="00F223F2">
            <w:pPr>
              <w:pStyle w:val="tabletext"/>
              <w:tabs>
                <w:tab w:val="decimal" w:pos="0"/>
              </w:tabs>
              <w:ind w:right="91"/>
              <w:jc w:val="right"/>
              <w:rPr>
                <w:b/>
                <w:bCs/>
                <w:iCs/>
                <w:sz w:val="18"/>
                <w:szCs w:val="18"/>
                <w:lang w:val="uk-UA"/>
              </w:rPr>
            </w:pPr>
          </w:p>
        </w:tc>
        <w:tc>
          <w:tcPr>
            <w:tcW w:w="969" w:type="pct"/>
            <w:vAlign w:val="bottom"/>
          </w:tcPr>
          <w:p w:rsidR="00F223F2" w:rsidRPr="00CD22D0" w:rsidRDefault="00F223F2" w:rsidP="00F223F2">
            <w:pPr>
              <w:pStyle w:val="tabletext"/>
              <w:tabs>
                <w:tab w:val="decimal" w:pos="82"/>
              </w:tabs>
              <w:ind w:left="75" w:right="35"/>
              <w:jc w:val="center"/>
              <w:rPr>
                <w:sz w:val="18"/>
                <w:szCs w:val="18"/>
                <w:lang w:val="uk-UA"/>
              </w:rPr>
            </w:pPr>
          </w:p>
        </w:tc>
        <w:tc>
          <w:tcPr>
            <w:tcW w:w="54" w:type="pct"/>
            <w:vAlign w:val="bottom"/>
          </w:tcPr>
          <w:p w:rsidR="00F223F2" w:rsidRPr="00CD22D0" w:rsidRDefault="00F223F2" w:rsidP="00F223F2">
            <w:pPr>
              <w:pStyle w:val="tabletext"/>
              <w:tabs>
                <w:tab w:val="decimal" w:pos="879"/>
              </w:tabs>
              <w:ind w:right="91"/>
              <w:jc w:val="right"/>
              <w:rPr>
                <w:sz w:val="18"/>
                <w:szCs w:val="18"/>
                <w:lang w:val="uk-UA"/>
              </w:rPr>
            </w:pPr>
          </w:p>
        </w:tc>
        <w:tc>
          <w:tcPr>
            <w:tcW w:w="591" w:type="pct"/>
            <w:vAlign w:val="bottom"/>
          </w:tcPr>
          <w:p w:rsidR="00F223F2" w:rsidRPr="00CD22D0" w:rsidRDefault="00F223F2" w:rsidP="00F223F2">
            <w:pPr>
              <w:pStyle w:val="tabletext"/>
              <w:tabs>
                <w:tab w:val="decimal" w:pos="635"/>
              </w:tabs>
              <w:ind w:right="91"/>
              <w:jc w:val="center"/>
              <w:rPr>
                <w:sz w:val="18"/>
                <w:szCs w:val="18"/>
                <w:lang w:val="uk-UA"/>
              </w:rPr>
            </w:pPr>
          </w:p>
        </w:tc>
        <w:tc>
          <w:tcPr>
            <w:tcW w:w="54" w:type="pct"/>
            <w:vAlign w:val="bottom"/>
          </w:tcPr>
          <w:p w:rsidR="00F223F2" w:rsidRPr="00CD22D0" w:rsidRDefault="00F223F2" w:rsidP="00F223F2">
            <w:pPr>
              <w:pStyle w:val="tabletext"/>
              <w:tabs>
                <w:tab w:val="decimal" w:pos="879"/>
              </w:tabs>
              <w:ind w:right="91"/>
              <w:jc w:val="right"/>
              <w:rPr>
                <w:sz w:val="18"/>
                <w:szCs w:val="18"/>
                <w:lang w:val="uk-UA"/>
              </w:rPr>
            </w:pPr>
          </w:p>
        </w:tc>
        <w:tc>
          <w:tcPr>
            <w:tcW w:w="698" w:type="pct"/>
            <w:vAlign w:val="bottom"/>
          </w:tcPr>
          <w:p w:rsidR="00F223F2" w:rsidRPr="00CD22D0" w:rsidRDefault="00F223F2" w:rsidP="00F223F2">
            <w:pPr>
              <w:pStyle w:val="32"/>
              <w:pBdr>
                <w:bottom w:val="single" w:sz="4" w:space="0" w:color="auto"/>
              </w:pBdr>
              <w:spacing w:after="130" w:line="130" w:lineRule="exact"/>
              <w:ind w:right="91" w:firstLine="57"/>
              <w:rPr>
                <w:b/>
                <w:position w:val="12"/>
                <w:lang w:val="uk-UA" w:eastAsia="en-US"/>
              </w:rPr>
            </w:pPr>
          </w:p>
        </w:tc>
        <w:tc>
          <w:tcPr>
            <w:tcW w:w="105" w:type="pct"/>
            <w:vAlign w:val="bottom"/>
          </w:tcPr>
          <w:p w:rsidR="00F223F2" w:rsidRPr="00CD22D0" w:rsidRDefault="00F223F2" w:rsidP="00F223F2">
            <w:pPr>
              <w:pStyle w:val="32"/>
              <w:rPr>
                <w:b/>
                <w:lang w:val="uk-UA" w:eastAsia="en-US"/>
              </w:rPr>
            </w:pPr>
          </w:p>
        </w:tc>
        <w:tc>
          <w:tcPr>
            <w:tcW w:w="699" w:type="pct"/>
            <w:vAlign w:val="bottom"/>
          </w:tcPr>
          <w:p w:rsidR="00F223F2" w:rsidRPr="00CD22D0" w:rsidRDefault="00F223F2" w:rsidP="00F223F2">
            <w:pPr>
              <w:pStyle w:val="32"/>
              <w:pBdr>
                <w:bottom w:val="single" w:sz="4" w:space="0" w:color="auto"/>
              </w:pBdr>
              <w:spacing w:after="130" w:line="130" w:lineRule="exact"/>
              <w:ind w:right="91" w:firstLine="57"/>
              <w:rPr>
                <w:b/>
                <w:position w:val="12"/>
                <w:lang w:val="uk-UA" w:eastAsia="en-US"/>
              </w:rPr>
            </w:pPr>
          </w:p>
        </w:tc>
      </w:tr>
      <w:tr w:rsidR="00F223F2" w:rsidRPr="00CD22D0" w:rsidTr="00F223F2">
        <w:trPr>
          <w:trHeight w:hRule="exact" w:val="211"/>
        </w:trPr>
        <w:tc>
          <w:tcPr>
            <w:tcW w:w="1356" w:type="pct"/>
          </w:tcPr>
          <w:p w:rsidR="00F223F2" w:rsidRPr="00CD22D0" w:rsidRDefault="00F223F2" w:rsidP="00F223F2">
            <w:pPr>
              <w:pStyle w:val="tabletext"/>
              <w:spacing w:after="0"/>
              <w:rPr>
                <w:b/>
                <w:sz w:val="18"/>
                <w:szCs w:val="18"/>
                <w:lang w:val="uk-UA"/>
              </w:rPr>
            </w:pPr>
          </w:p>
        </w:tc>
        <w:tc>
          <w:tcPr>
            <w:tcW w:w="169" w:type="pct"/>
            <w:vAlign w:val="bottom"/>
          </w:tcPr>
          <w:p w:rsidR="00F223F2" w:rsidRPr="00CD22D0" w:rsidRDefault="00F223F2" w:rsidP="00F223F2">
            <w:pPr>
              <w:pStyle w:val="tabletext"/>
              <w:spacing w:after="0"/>
              <w:jc w:val="center"/>
              <w:rPr>
                <w:sz w:val="18"/>
                <w:szCs w:val="18"/>
                <w:lang w:val="uk-UA"/>
              </w:rPr>
            </w:pPr>
          </w:p>
        </w:tc>
        <w:tc>
          <w:tcPr>
            <w:tcW w:w="262" w:type="pct"/>
            <w:vAlign w:val="bottom"/>
          </w:tcPr>
          <w:p w:rsidR="00F223F2" w:rsidRPr="00CD22D0" w:rsidRDefault="00F223F2" w:rsidP="00F223F2">
            <w:pPr>
              <w:pStyle w:val="tabletext"/>
              <w:tabs>
                <w:tab w:val="decimal" w:pos="0"/>
                <w:tab w:val="decimal" w:pos="779"/>
              </w:tabs>
              <w:spacing w:after="0"/>
              <w:ind w:right="91"/>
              <w:rPr>
                <w:sz w:val="18"/>
                <w:szCs w:val="18"/>
                <w:lang w:val="uk-UA"/>
              </w:rPr>
            </w:pPr>
          </w:p>
        </w:tc>
        <w:tc>
          <w:tcPr>
            <w:tcW w:w="42" w:type="pct"/>
            <w:vAlign w:val="bottom"/>
          </w:tcPr>
          <w:p w:rsidR="00F223F2" w:rsidRPr="00CD22D0" w:rsidRDefault="00F223F2" w:rsidP="00F223F2">
            <w:pPr>
              <w:pStyle w:val="tabletext"/>
              <w:tabs>
                <w:tab w:val="decimal" w:pos="0"/>
              </w:tabs>
              <w:spacing w:after="0"/>
              <w:ind w:right="91"/>
              <w:jc w:val="right"/>
              <w:rPr>
                <w:b/>
                <w:bCs/>
                <w:iCs/>
                <w:sz w:val="18"/>
                <w:szCs w:val="18"/>
                <w:lang w:val="uk-UA"/>
              </w:rPr>
            </w:pPr>
          </w:p>
        </w:tc>
        <w:tc>
          <w:tcPr>
            <w:tcW w:w="969" w:type="pct"/>
            <w:vAlign w:val="bottom"/>
          </w:tcPr>
          <w:p w:rsidR="00F223F2" w:rsidRPr="00CD22D0" w:rsidRDefault="00F223F2" w:rsidP="00F223F2">
            <w:pPr>
              <w:pStyle w:val="tabletext"/>
              <w:tabs>
                <w:tab w:val="decimal" w:pos="82"/>
              </w:tabs>
              <w:spacing w:after="0"/>
              <w:ind w:left="75" w:right="35"/>
              <w:jc w:val="center"/>
              <w:rPr>
                <w:sz w:val="18"/>
                <w:szCs w:val="18"/>
                <w:lang w:val="uk-UA"/>
              </w:rPr>
            </w:pPr>
          </w:p>
        </w:tc>
        <w:tc>
          <w:tcPr>
            <w:tcW w:w="54" w:type="pct"/>
            <w:vAlign w:val="bottom"/>
          </w:tcPr>
          <w:p w:rsidR="00F223F2" w:rsidRPr="00CD22D0" w:rsidRDefault="00F223F2" w:rsidP="00F223F2">
            <w:pPr>
              <w:pStyle w:val="tabletext"/>
              <w:tabs>
                <w:tab w:val="decimal" w:pos="879"/>
              </w:tabs>
              <w:spacing w:after="0"/>
              <w:ind w:right="91"/>
              <w:jc w:val="right"/>
              <w:rPr>
                <w:sz w:val="18"/>
                <w:szCs w:val="18"/>
                <w:lang w:val="uk-UA"/>
              </w:rPr>
            </w:pPr>
          </w:p>
        </w:tc>
        <w:tc>
          <w:tcPr>
            <w:tcW w:w="591" w:type="pct"/>
            <w:vAlign w:val="bottom"/>
          </w:tcPr>
          <w:p w:rsidR="00F223F2" w:rsidRPr="00CD22D0" w:rsidRDefault="00F223F2" w:rsidP="00F223F2">
            <w:pPr>
              <w:pStyle w:val="tabletext"/>
              <w:tabs>
                <w:tab w:val="decimal" w:pos="635"/>
              </w:tabs>
              <w:spacing w:after="0"/>
              <w:ind w:right="91"/>
              <w:jc w:val="center"/>
              <w:rPr>
                <w:sz w:val="18"/>
                <w:szCs w:val="18"/>
                <w:lang w:val="uk-UA"/>
              </w:rPr>
            </w:pPr>
          </w:p>
        </w:tc>
        <w:tc>
          <w:tcPr>
            <w:tcW w:w="54" w:type="pct"/>
            <w:vAlign w:val="bottom"/>
          </w:tcPr>
          <w:p w:rsidR="00F223F2" w:rsidRPr="00CD22D0" w:rsidRDefault="00F223F2" w:rsidP="00F223F2">
            <w:pPr>
              <w:pStyle w:val="tabletext"/>
              <w:tabs>
                <w:tab w:val="decimal" w:pos="879"/>
              </w:tabs>
              <w:spacing w:after="0"/>
              <w:ind w:right="91"/>
              <w:jc w:val="right"/>
              <w:rPr>
                <w:sz w:val="18"/>
                <w:szCs w:val="18"/>
                <w:lang w:val="uk-UA"/>
              </w:rPr>
            </w:pPr>
          </w:p>
        </w:tc>
        <w:tc>
          <w:tcPr>
            <w:tcW w:w="698" w:type="pct"/>
            <w:vAlign w:val="bottom"/>
          </w:tcPr>
          <w:p w:rsidR="00F223F2" w:rsidRPr="00CD22D0" w:rsidRDefault="00F223F2" w:rsidP="00F223F2">
            <w:pPr>
              <w:pStyle w:val="32"/>
              <w:spacing w:after="0"/>
              <w:ind w:right="91"/>
              <w:jc w:val="right"/>
              <w:rPr>
                <w:b/>
                <w:sz w:val="18"/>
                <w:szCs w:val="18"/>
                <w:lang w:val="uk-UA" w:eastAsia="en-US"/>
              </w:rPr>
            </w:pPr>
            <w:r w:rsidRPr="00CD22D0">
              <w:rPr>
                <w:b/>
                <w:sz w:val="18"/>
                <w:szCs w:val="18"/>
                <w:lang w:val="uk-UA" w:eastAsia="en-US"/>
              </w:rPr>
              <w:t>390 133</w:t>
            </w:r>
          </w:p>
        </w:tc>
        <w:tc>
          <w:tcPr>
            <w:tcW w:w="105" w:type="pct"/>
            <w:vAlign w:val="bottom"/>
          </w:tcPr>
          <w:p w:rsidR="00F223F2" w:rsidRPr="00CD22D0" w:rsidRDefault="00F223F2" w:rsidP="00F223F2">
            <w:pPr>
              <w:pStyle w:val="32"/>
              <w:spacing w:after="0"/>
              <w:ind w:right="91"/>
              <w:jc w:val="right"/>
              <w:rPr>
                <w:b/>
                <w:sz w:val="18"/>
                <w:szCs w:val="18"/>
                <w:lang w:val="uk-UA" w:eastAsia="en-US"/>
              </w:rPr>
            </w:pPr>
          </w:p>
        </w:tc>
        <w:tc>
          <w:tcPr>
            <w:tcW w:w="699" w:type="pct"/>
            <w:vAlign w:val="bottom"/>
          </w:tcPr>
          <w:p w:rsidR="00F223F2" w:rsidRPr="00CD22D0" w:rsidRDefault="00F223F2" w:rsidP="00F223F2">
            <w:pPr>
              <w:pStyle w:val="32"/>
              <w:spacing w:after="0"/>
              <w:ind w:right="91"/>
              <w:jc w:val="right"/>
              <w:rPr>
                <w:b/>
                <w:sz w:val="18"/>
                <w:szCs w:val="18"/>
                <w:lang w:val="uk-UA" w:eastAsia="en-US"/>
              </w:rPr>
            </w:pPr>
            <w:r w:rsidRPr="00CD22D0">
              <w:rPr>
                <w:b/>
                <w:sz w:val="18"/>
                <w:szCs w:val="18"/>
                <w:lang w:val="uk-UA" w:eastAsia="en-US"/>
              </w:rPr>
              <w:t>390 133</w:t>
            </w:r>
          </w:p>
        </w:tc>
      </w:tr>
      <w:tr w:rsidR="00F223F2" w:rsidRPr="00CD22D0" w:rsidTr="00F223F2">
        <w:trPr>
          <w:trHeight w:hRule="exact" w:val="166"/>
        </w:trPr>
        <w:tc>
          <w:tcPr>
            <w:tcW w:w="1356" w:type="pct"/>
          </w:tcPr>
          <w:p w:rsidR="00F223F2" w:rsidRPr="00CD22D0" w:rsidRDefault="00F223F2" w:rsidP="00F223F2">
            <w:pPr>
              <w:pStyle w:val="tabletext"/>
              <w:spacing w:after="0"/>
              <w:rPr>
                <w:b/>
                <w:sz w:val="18"/>
                <w:szCs w:val="18"/>
                <w:lang w:val="uk-UA"/>
              </w:rPr>
            </w:pPr>
          </w:p>
        </w:tc>
        <w:tc>
          <w:tcPr>
            <w:tcW w:w="169" w:type="pct"/>
            <w:vAlign w:val="bottom"/>
          </w:tcPr>
          <w:p w:rsidR="00F223F2" w:rsidRPr="00CD22D0" w:rsidRDefault="00F223F2" w:rsidP="00F223F2">
            <w:pPr>
              <w:pStyle w:val="tabletext"/>
              <w:jc w:val="center"/>
              <w:rPr>
                <w:sz w:val="18"/>
                <w:szCs w:val="18"/>
                <w:lang w:val="uk-UA"/>
              </w:rPr>
            </w:pPr>
          </w:p>
        </w:tc>
        <w:tc>
          <w:tcPr>
            <w:tcW w:w="262" w:type="pct"/>
            <w:vAlign w:val="bottom"/>
          </w:tcPr>
          <w:p w:rsidR="00F223F2" w:rsidRPr="00CD22D0" w:rsidRDefault="00F223F2" w:rsidP="00F223F2">
            <w:pPr>
              <w:pStyle w:val="tabletext"/>
              <w:tabs>
                <w:tab w:val="decimal" w:pos="0"/>
                <w:tab w:val="decimal" w:pos="779"/>
              </w:tabs>
              <w:ind w:right="91"/>
              <w:rPr>
                <w:sz w:val="18"/>
                <w:szCs w:val="18"/>
                <w:lang w:val="uk-UA"/>
              </w:rPr>
            </w:pPr>
          </w:p>
        </w:tc>
        <w:tc>
          <w:tcPr>
            <w:tcW w:w="42" w:type="pct"/>
            <w:vAlign w:val="bottom"/>
          </w:tcPr>
          <w:p w:rsidR="00F223F2" w:rsidRPr="00CD22D0" w:rsidRDefault="00F223F2" w:rsidP="00F223F2">
            <w:pPr>
              <w:pStyle w:val="tabletext"/>
              <w:tabs>
                <w:tab w:val="decimal" w:pos="0"/>
              </w:tabs>
              <w:ind w:right="91"/>
              <w:jc w:val="right"/>
              <w:rPr>
                <w:b/>
                <w:bCs/>
                <w:iCs/>
                <w:sz w:val="18"/>
                <w:szCs w:val="18"/>
                <w:lang w:val="uk-UA"/>
              </w:rPr>
            </w:pPr>
          </w:p>
        </w:tc>
        <w:tc>
          <w:tcPr>
            <w:tcW w:w="969" w:type="pct"/>
            <w:vAlign w:val="bottom"/>
          </w:tcPr>
          <w:p w:rsidR="00F223F2" w:rsidRPr="00CD22D0" w:rsidRDefault="00F223F2" w:rsidP="00F223F2">
            <w:pPr>
              <w:pStyle w:val="tabletext"/>
              <w:tabs>
                <w:tab w:val="decimal" w:pos="82"/>
              </w:tabs>
              <w:ind w:left="75" w:right="35"/>
              <w:jc w:val="center"/>
              <w:rPr>
                <w:sz w:val="18"/>
                <w:szCs w:val="18"/>
                <w:lang w:val="uk-UA"/>
              </w:rPr>
            </w:pPr>
          </w:p>
        </w:tc>
        <w:tc>
          <w:tcPr>
            <w:tcW w:w="54" w:type="pct"/>
            <w:vAlign w:val="bottom"/>
          </w:tcPr>
          <w:p w:rsidR="00F223F2" w:rsidRPr="00CD22D0" w:rsidRDefault="00F223F2" w:rsidP="00F223F2">
            <w:pPr>
              <w:pStyle w:val="tabletext"/>
              <w:tabs>
                <w:tab w:val="decimal" w:pos="879"/>
              </w:tabs>
              <w:ind w:right="91"/>
              <w:jc w:val="right"/>
              <w:rPr>
                <w:sz w:val="18"/>
                <w:szCs w:val="18"/>
                <w:lang w:val="uk-UA"/>
              </w:rPr>
            </w:pPr>
          </w:p>
        </w:tc>
        <w:tc>
          <w:tcPr>
            <w:tcW w:w="591" w:type="pct"/>
            <w:vAlign w:val="bottom"/>
          </w:tcPr>
          <w:p w:rsidR="00F223F2" w:rsidRPr="00CD22D0" w:rsidRDefault="00F223F2" w:rsidP="00F223F2">
            <w:pPr>
              <w:pStyle w:val="tabletext"/>
              <w:tabs>
                <w:tab w:val="decimal" w:pos="635"/>
              </w:tabs>
              <w:ind w:right="91"/>
              <w:jc w:val="center"/>
              <w:rPr>
                <w:sz w:val="18"/>
                <w:szCs w:val="18"/>
                <w:lang w:val="uk-UA"/>
              </w:rPr>
            </w:pPr>
          </w:p>
        </w:tc>
        <w:tc>
          <w:tcPr>
            <w:tcW w:w="54" w:type="pct"/>
            <w:vAlign w:val="bottom"/>
          </w:tcPr>
          <w:p w:rsidR="00F223F2" w:rsidRPr="00CD22D0" w:rsidRDefault="00F223F2" w:rsidP="00F223F2">
            <w:pPr>
              <w:pStyle w:val="tabletext"/>
              <w:tabs>
                <w:tab w:val="decimal" w:pos="879"/>
              </w:tabs>
              <w:ind w:right="91"/>
              <w:jc w:val="right"/>
              <w:rPr>
                <w:sz w:val="18"/>
                <w:szCs w:val="18"/>
                <w:lang w:val="uk-UA"/>
              </w:rPr>
            </w:pPr>
          </w:p>
        </w:tc>
        <w:tc>
          <w:tcPr>
            <w:tcW w:w="698" w:type="pct"/>
            <w:vAlign w:val="bottom"/>
          </w:tcPr>
          <w:p w:rsidR="00F223F2" w:rsidRPr="00CD22D0" w:rsidRDefault="00F223F2" w:rsidP="00F223F2">
            <w:pPr>
              <w:pStyle w:val="32"/>
              <w:pBdr>
                <w:bottom w:val="double" w:sz="4" w:space="0" w:color="auto"/>
              </w:pBdr>
              <w:spacing w:after="130" w:line="130" w:lineRule="exact"/>
              <w:ind w:right="57" w:firstLine="57"/>
              <w:rPr>
                <w:b/>
                <w:position w:val="12"/>
                <w:lang w:val="uk-UA" w:eastAsia="en-US"/>
              </w:rPr>
            </w:pPr>
          </w:p>
        </w:tc>
        <w:tc>
          <w:tcPr>
            <w:tcW w:w="105" w:type="pct"/>
            <w:vAlign w:val="bottom"/>
          </w:tcPr>
          <w:p w:rsidR="00F223F2" w:rsidRPr="00CD22D0" w:rsidRDefault="00F223F2" w:rsidP="00F223F2">
            <w:pPr>
              <w:pStyle w:val="32"/>
              <w:rPr>
                <w:b/>
                <w:lang w:val="uk-UA" w:eastAsia="en-US"/>
              </w:rPr>
            </w:pPr>
          </w:p>
        </w:tc>
        <w:tc>
          <w:tcPr>
            <w:tcW w:w="699" w:type="pct"/>
            <w:vAlign w:val="bottom"/>
          </w:tcPr>
          <w:p w:rsidR="00F223F2" w:rsidRPr="00CD22D0" w:rsidRDefault="00F223F2" w:rsidP="00F223F2">
            <w:pPr>
              <w:pStyle w:val="32"/>
              <w:pBdr>
                <w:bottom w:val="double" w:sz="4" w:space="0" w:color="auto"/>
              </w:pBdr>
              <w:spacing w:after="130" w:line="130" w:lineRule="exact"/>
              <w:ind w:right="57" w:firstLine="57"/>
              <w:rPr>
                <w:b/>
                <w:position w:val="12"/>
                <w:lang w:val="uk-UA" w:eastAsia="en-US"/>
              </w:rPr>
            </w:pPr>
          </w:p>
        </w:tc>
      </w:tr>
    </w:tbl>
    <w:p w:rsidR="00AC0683" w:rsidRPr="00CD22D0" w:rsidRDefault="00AC0683" w:rsidP="00B54560">
      <w:pPr>
        <w:spacing w:after="120"/>
        <w:rPr>
          <w:sz w:val="20"/>
          <w:szCs w:val="20"/>
          <w:lang w:val="uk-UA"/>
        </w:rPr>
      </w:pPr>
    </w:p>
    <w:p w:rsidR="00333551" w:rsidRPr="00CD22D0" w:rsidRDefault="00AC0683" w:rsidP="00B54560">
      <w:pPr>
        <w:spacing w:after="120"/>
        <w:rPr>
          <w:sz w:val="20"/>
          <w:szCs w:val="20"/>
          <w:lang w:val="uk-UA"/>
        </w:rPr>
      </w:pPr>
      <w:r w:rsidRPr="00CD22D0">
        <w:rPr>
          <w:sz w:val="20"/>
          <w:szCs w:val="20"/>
          <w:lang w:val="uk-UA"/>
        </w:rPr>
        <w:br w:type="page"/>
      </w:r>
      <w:r w:rsidR="00333551" w:rsidRPr="00CD22D0">
        <w:rPr>
          <w:sz w:val="20"/>
          <w:szCs w:val="20"/>
          <w:lang w:val="uk-UA"/>
        </w:rPr>
        <w:lastRenderedPageBreak/>
        <w:t>Умови та строки погашення існуючих кредитів на 31 грудня 201</w:t>
      </w:r>
      <w:r w:rsidR="00A4625A" w:rsidRPr="00CD22D0">
        <w:rPr>
          <w:sz w:val="20"/>
          <w:szCs w:val="20"/>
          <w:lang w:val="uk-UA"/>
        </w:rPr>
        <w:t>5</w:t>
      </w:r>
      <w:r w:rsidR="00333551" w:rsidRPr="00CD22D0">
        <w:rPr>
          <w:sz w:val="20"/>
          <w:szCs w:val="20"/>
          <w:lang w:val="uk-UA"/>
        </w:rPr>
        <w:t xml:space="preserve"> р. представлені таким чином:</w:t>
      </w:r>
    </w:p>
    <w:tbl>
      <w:tblPr>
        <w:tblW w:w="5037" w:type="pct"/>
        <w:tblLayout w:type="fixed"/>
        <w:tblCellMar>
          <w:left w:w="0" w:type="dxa"/>
          <w:right w:w="0" w:type="dxa"/>
        </w:tblCellMar>
        <w:tblLook w:val="0000" w:firstRow="0" w:lastRow="0" w:firstColumn="0" w:lastColumn="0" w:noHBand="0" w:noVBand="0"/>
      </w:tblPr>
      <w:tblGrid>
        <w:gridCol w:w="2130"/>
        <w:gridCol w:w="565"/>
        <w:gridCol w:w="307"/>
        <w:gridCol w:w="69"/>
        <w:gridCol w:w="1620"/>
        <w:gridCol w:w="90"/>
        <w:gridCol w:w="989"/>
        <w:gridCol w:w="90"/>
        <w:gridCol w:w="1167"/>
        <w:gridCol w:w="176"/>
        <w:gridCol w:w="1167"/>
      </w:tblGrid>
      <w:tr w:rsidR="00333551" w:rsidRPr="00CD22D0" w:rsidTr="00F223F2">
        <w:trPr>
          <w:trHeight w:hRule="exact" w:val="526"/>
        </w:trPr>
        <w:tc>
          <w:tcPr>
            <w:tcW w:w="1272" w:type="pct"/>
            <w:vAlign w:val="bottom"/>
          </w:tcPr>
          <w:p w:rsidR="00333551" w:rsidRPr="00CD22D0" w:rsidRDefault="00333551" w:rsidP="001B54DE">
            <w:pPr>
              <w:pStyle w:val="tabletext"/>
              <w:spacing w:after="240"/>
              <w:rPr>
                <w:bCs/>
                <w:iCs/>
                <w:sz w:val="18"/>
                <w:szCs w:val="18"/>
                <w:lang w:val="uk-UA"/>
              </w:rPr>
            </w:pPr>
            <w:r w:rsidRPr="00CD22D0">
              <w:rPr>
                <w:i/>
                <w:sz w:val="18"/>
                <w:szCs w:val="18"/>
                <w:lang w:val="uk-UA"/>
              </w:rPr>
              <w:t xml:space="preserve"> (у тисячах гривень)</w:t>
            </w:r>
          </w:p>
        </w:tc>
        <w:tc>
          <w:tcPr>
            <w:tcW w:w="337" w:type="pct"/>
            <w:vAlign w:val="bottom"/>
          </w:tcPr>
          <w:p w:rsidR="00333551" w:rsidRPr="00CD22D0" w:rsidRDefault="00333551" w:rsidP="00C42FFA">
            <w:pPr>
              <w:pStyle w:val="tabletext"/>
              <w:jc w:val="center"/>
              <w:rPr>
                <w:b/>
                <w:bCs/>
                <w:iCs/>
                <w:sz w:val="18"/>
                <w:szCs w:val="18"/>
                <w:lang w:val="uk-UA"/>
              </w:rPr>
            </w:pPr>
          </w:p>
        </w:tc>
        <w:tc>
          <w:tcPr>
            <w:tcW w:w="183" w:type="pct"/>
            <w:vAlign w:val="bottom"/>
          </w:tcPr>
          <w:p w:rsidR="00333551" w:rsidRPr="00CD22D0" w:rsidRDefault="00333551" w:rsidP="00F91A47">
            <w:pPr>
              <w:pStyle w:val="tabletext"/>
              <w:jc w:val="center"/>
              <w:rPr>
                <w:bCs/>
                <w:iCs/>
                <w:sz w:val="18"/>
                <w:szCs w:val="18"/>
                <w:lang w:val="uk-UA"/>
              </w:rPr>
            </w:pPr>
          </w:p>
          <w:p w:rsidR="00F223F2" w:rsidRPr="00CD22D0" w:rsidRDefault="00F223F2" w:rsidP="00F91A47">
            <w:pPr>
              <w:pStyle w:val="tabletext"/>
              <w:jc w:val="center"/>
              <w:rPr>
                <w:bCs/>
                <w:iCs/>
                <w:sz w:val="18"/>
                <w:szCs w:val="18"/>
                <w:lang w:val="uk-UA"/>
              </w:rPr>
            </w:pPr>
          </w:p>
        </w:tc>
        <w:tc>
          <w:tcPr>
            <w:tcW w:w="41" w:type="pct"/>
            <w:vAlign w:val="bottom"/>
          </w:tcPr>
          <w:p w:rsidR="00333551" w:rsidRPr="00CD22D0" w:rsidRDefault="00333551" w:rsidP="00F91A47">
            <w:pPr>
              <w:pStyle w:val="tabletext"/>
              <w:jc w:val="center"/>
              <w:rPr>
                <w:bCs/>
                <w:iCs/>
                <w:sz w:val="18"/>
                <w:szCs w:val="18"/>
                <w:lang w:val="uk-UA"/>
              </w:rPr>
            </w:pPr>
          </w:p>
        </w:tc>
        <w:tc>
          <w:tcPr>
            <w:tcW w:w="968" w:type="pct"/>
            <w:vAlign w:val="bottom"/>
          </w:tcPr>
          <w:p w:rsidR="00333551" w:rsidRPr="00CD22D0" w:rsidRDefault="00F223F2" w:rsidP="00F91A47">
            <w:pPr>
              <w:pStyle w:val="tabletext"/>
              <w:jc w:val="center"/>
              <w:rPr>
                <w:bCs/>
                <w:iCs/>
                <w:sz w:val="18"/>
                <w:szCs w:val="18"/>
                <w:lang w:val="uk-UA"/>
              </w:rPr>
            </w:pPr>
            <w:r w:rsidRPr="00CD22D0">
              <w:rPr>
                <w:bCs/>
                <w:iCs/>
                <w:sz w:val="18"/>
                <w:szCs w:val="18"/>
                <w:lang w:val="uk-UA"/>
              </w:rPr>
              <w:t>С</w:t>
            </w:r>
            <w:r w:rsidR="00333551" w:rsidRPr="00CD22D0">
              <w:rPr>
                <w:bCs/>
                <w:iCs/>
                <w:sz w:val="18"/>
                <w:szCs w:val="18"/>
                <w:lang w:val="uk-UA"/>
              </w:rPr>
              <w:t>тавка відсотка</w:t>
            </w:r>
          </w:p>
        </w:tc>
        <w:tc>
          <w:tcPr>
            <w:tcW w:w="54" w:type="pct"/>
            <w:vAlign w:val="bottom"/>
          </w:tcPr>
          <w:p w:rsidR="00333551" w:rsidRPr="00CD22D0" w:rsidRDefault="00333551" w:rsidP="00F91A47">
            <w:pPr>
              <w:pStyle w:val="tabletext"/>
              <w:jc w:val="center"/>
              <w:rPr>
                <w:bCs/>
                <w:iCs/>
                <w:sz w:val="18"/>
                <w:szCs w:val="18"/>
                <w:lang w:val="uk-UA"/>
              </w:rPr>
            </w:pPr>
          </w:p>
        </w:tc>
        <w:tc>
          <w:tcPr>
            <w:tcW w:w="591" w:type="pct"/>
            <w:vAlign w:val="bottom"/>
          </w:tcPr>
          <w:p w:rsidR="00333551" w:rsidRPr="00CD22D0" w:rsidRDefault="00333551" w:rsidP="00F91A47">
            <w:pPr>
              <w:pStyle w:val="tabletext"/>
              <w:jc w:val="center"/>
              <w:rPr>
                <w:bCs/>
                <w:iCs/>
                <w:sz w:val="18"/>
                <w:szCs w:val="18"/>
                <w:lang w:val="uk-UA"/>
              </w:rPr>
            </w:pPr>
            <w:r w:rsidRPr="00CD22D0">
              <w:rPr>
                <w:bCs/>
                <w:iCs/>
                <w:sz w:val="18"/>
                <w:szCs w:val="18"/>
                <w:lang w:val="uk-UA"/>
              </w:rPr>
              <w:t>Рік погашення</w:t>
            </w:r>
          </w:p>
        </w:tc>
        <w:tc>
          <w:tcPr>
            <w:tcW w:w="54" w:type="pct"/>
            <w:vAlign w:val="bottom"/>
          </w:tcPr>
          <w:p w:rsidR="00333551" w:rsidRPr="00CD22D0" w:rsidRDefault="00333551" w:rsidP="00F91A47">
            <w:pPr>
              <w:pStyle w:val="tabletext"/>
              <w:jc w:val="center"/>
              <w:rPr>
                <w:bCs/>
                <w:iCs/>
                <w:sz w:val="18"/>
                <w:szCs w:val="18"/>
                <w:lang w:val="uk-UA"/>
              </w:rPr>
            </w:pPr>
          </w:p>
        </w:tc>
        <w:tc>
          <w:tcPr>
            <w:tcW w:w="697" w:type="pct"/>
            <w:vAlign w:val="bottom"/>
          </w:tcPr>
          <w:p w:rsidR="00333551" w:rsidRPr="00CD22D0" w:rsidRDefault="00333551" w:rsidP="00F91A47">
            <w:pPr>
              <w:pStyle w:val="tabletext"/>
              <w:jc w:val="center"/>
              <w:rPr>
                <w:bCs/>
                <w:iCs/>
                <w:sz w:val="18"/>
                <w:szCs w:val="18"/>
                <w:lang w:val="uk-UA"/>
              </w:rPr>
            </w:pPr>
            <w:r w:rsidRPr="00CD22D0">
              <w:rPr>
                <w:bCs/>
                <w:iCs/>
                <w:sz w:val="18"/>
                <w:szCs w:val="18"/>
                <w:lang w:val="uk-UA"/>
              </w:rPr>
              <w:t>Номінальна вартість</w:t>
            </w:r>
          </w:p>
        </w:tc>
        <w:tc>
          <w:tcPr>
            <w:tcW w:w="105" w:type="pct"/>
            <w:vAlign w:val="bottom"/>
          </w:tcPr>
          <w:p w:rsidR="00333551" w:rsidRPr="00CD22D0" w:rsidRDefault="00333551" w:rsidP="00F91A47">
            <w:pPr>
              <w:pStyle w:val="tabletext"/>
              <w:jc w:val="center"/>
              <w:rPr>
                <w:bCs/>
                <w:iCs/>
                <w:sz w:val="18"/>
                <w:szCs w:val="18"/>
                <w:lang w:val="uk-UA"/>
              </w:rPr>
            </w:pPr>
          </w:p>
        </w:tc>
        <w:tc>
          <w:tcPr>
            <w:tcW w:w="697" w:type="pct"/>
            <w:vAlign w:val="bottom"/>
          </w:tcPr>
          <w:p w:rsidR="00333551" w:rsidRPr="00CD22D0" w:rsidRDefault="00333551" w:rsidP="00F91A47">
            <w:pPr>
              <w:pStyle w:val="tabletext"/>
              <w:jc w:val="center"/>
              <w:rPr>
                <w:bCs/>
                <w:iCs/>
                <w:sz w:val="18"/>
                <w:szCs w:val="18"/>
                <w:lang w:val="uk-UA"/>
              </w:rPr>
            </w:pPr>
            <w:r w:rsidRPr="00CD22D0">
              <w:rPr>
                <w:bCs/>
                <w:iCs/>
                <w:sz w:val="18"/>
                <w:szCs w:val="18"/>
                <w:lang w:val="uk-UA"/>
              </w:rPr>
              <w:t>Балансова вартість</w:t>
            </w:r>
          </w:p>
        </w:tc>
      </w:tr>
      <w:tr w:rsidR="00F223F2" w:rsidRPr="00CD22D0" w:rsidTr="00F223F2">
        <w:trPr>
          <w:trHeight w:hRule="exact" w:val="272"/>
        </w:trPr>
        <w:tc>
          <w:tcPr>
            <w:tcW w:w="1272" w:type="pct"/>
            <w:vAlign w:val="bottom"/>
          </w:tcPr>
          <w:p w:rsidR="00F223F2" w:rsidRPr="00CD22D0" w:rsidRDefault="00F223F2" w:rsidP="001B54DE">
            <w:pPr>
              <w:pStyle w:val="tabletext"/>
              <w:spacing w:after="240"/>
              <w:rPr>
                <w:i/>
                <w:sz w:val="18"/>
                <w:szCs w:val="18"/>
                <w:lang w:val="uk-UA"/>
              </w:rPr>
            </w:pPr>
          </w:p>
        </w:tc>
        <w:tc>
          <w:tcPr>
            <w:tcW w:w="337" w:type="pct"/>
            <w:vAlign w:val="bottom"/>
          </w:tcPr>
          <w:p w:rsidR="00F223F2" w:rsidRPr="00CD22D0" w:rsidRDefault="00F223F2" w:rsidP="00C42FFA">
            <w:pPr>
              <w:pStyle w:val="tabletext"/>
              <w:jc w:val="center"/>
              <w:rPr>
                <w:b/>
                <w:bCs/>
                <w:iCs/>
                <w:sz w:val="18"/>
                <w:szCs w:val="18"/>
                <w:lang w:val="uk-UA"/>
              </w:rPr>
            </w:pPr>
          </w:p>
        </w:tc>
        <w:tc>
          <w:tcPr>
            <w:tcW w:w="183" w:type="pct"/>
            <w:vAlign w:val="bottom"/>
          </w:tcPr>
          <w:p w:rsidR="00F223F2" w:rsidRPr="00CD22D0" w:rsidRDefault="00F223F2" w:rsidP="00F91A47">
            <w:pPr>
              <w:pStyle w:val="tabletext"/>
              <w:jc w:val="center"/>
              <w:rPr>
                <w:bCs/>
                <w:iCs/>
                <w:sz w:val="18"/>
                <w:szCs w:val="18"/>
                <w:lang w:val="uk-UA"/>
              </w:rPr>
            </w:pPr>
          </w:p>
        </w:tc>
        <w:tc>
          <w:tcPr>
            <w:tcW w:w="41" w:type="pct"/>
            <w:vAlign w:val="bottom"/>
          </w:tcPr>
          <w:p w:rsidR="00F223F2" w:rsidRPr="00CD22D0" w:rsidRDefault="00F223F2" w:rsidP="00F91A47">
            <w:pPr>
              <w:pStyle w:val="tabletext"/>
              <w:jc w:val="center"/>
              <w:rPr>
                <w:bCs/>
                <w:iCs/>
                <w:sz w:val="18"/>
                <w:szCs w:val="18"/>
                <w:lang w:val="uk-UA"/>
              </w:rPr>
            </w:pPr>
          </w:p>
        </w:tc>
        <w:tc>
          <w:tcPr>
            <w:tcW w:w="968" w:type="pct"/>
            <w:vAlign w:val="bottom"/>
          </w:tcPr>
          <w:p w:rsidR="00F223F2" w:rsidRPr="00CD22D0" w:rsidRDefault="00F223F2" w:rsidP="00F91A47">
            <w:pPr>
              <w:pStyle w:val="tabletext"/>
              <w:jc w:val="center"/>
              <w:rPr>
                <w:bCs/>
                <w:iCs/>
                <w:sz w:val="18"/>
                <w:szCs w:val="18"/>
                <w:lang w:val="uk-UA"/>
              </w:rPr>
            </w:pPr>
          </w:p>
        </w:tc>
        <w:tc>
          <w:tcPr>
            <w:tcW w:w="54" w:type="pct"/>
            <w:vAlign w:val="bottom"/>
          </w:tcPr>
          <w:p w:rsidR="00F223F2" w:rsidRPr="00CD22D0" w:rsidRDefault="00F223F2" w:rsidP="00F91A47">
            <w:pPr>
              <w:pStyle w:val="tabletext"/>
              <w:jc w:val="center"/>
              <w:rPr>
                <w:bCs/>
                <w:iCs/>
                <w:sz w:val="18"/>
                <w:szCs w:val="18"/>
                <w:lang w:val="uk-UA"/>
              </w:rPr>
            </w:pPr>
          </w:p>
        </w:tc>
        <w:tc>
          <w:tcPr>
            <w:tcW w:w="591" w:type="pct"/>
            <w:vAlign w:val="bottom"/>
          </w:tcPr>
          <w:p w:rsidR="00F223F2" w:rsidRPr="00CD22D0" w:rsidRDefault="00F223F2" w:rsidP="00F91A47">
            <w:pPr>
              <w:pStyle w:val="tabletext"/>
              <w:jc w:val="center"/>
              <w:rPr>
                <w:bCs/>
                <w:iCs/>
                <w:sz w:val="18"/>
                <w:szCs w:val="18"/>
                <w:lang w:val="uk-UA"/>
              </w:rPr>
            </w:pPr>
          </w:p>
        </w:tc>
        <w:tc>
          <w:tcPr>
            <w:tcW w:w="54" w:type="pct"/>
            <w:vAlign w:val="bottom"/>
          </w:tcPr>
          <w:p w:rsidR="00F223F2" w:rsidRPr="00CD22D0" w:rsidRDefault="00F223F2" w:rsidP="00F91A47">
            <w:pPr>
              <w:pStyle w:val="tabletext"/>
              <w:jc w:val="center"/>
              <w:rPr>
                <w:bCs/>
                <w:iCs/>
                <w:sz w:val="18"/>
                <w:szCs w:val="18"/>
                <w:lang w:val="uk-UA"/>
              </w:rPr>
            </w:pPr>
          </w:p>
        </w:tc>
        <w:tc>
          <w:tcPr>
            <w:tcW w:w="697" w:type="pct"/>
            <w:vAlign w:val="bottom"/>
          </w:tcPr>
          <w:p w:rsidR="00F223F2" w:rsidRPr="00CD22D0" w:rsidRDefault="00F223F2" w:rsidP="00F91A47">
            <w:pPr>
              <w:pStyle w:val="tabletext"/>
              <w:jc w:val="center"/>
              <w:rPr>
                <w:bCs/>
                <w:iCs/>
                <w:sz w:val="18"/>
                <w:szCs w:val="18"/>
                <w:lang w:val="uk-UA"/>
              </w:rPr>
            </w:pPr>
          </w:p>
        </w:tc>
        <w:tc>
          <w:tcPr>
            <w:tcW w:w="105" w:type="pct"/>
            <w:vAlign w:val="bottom"/>
          </w:tcPr>
          <w:p w:rsidR="00F223F2" w:rsidRPr="00CD22D0" w:rsidRDefault="00F223F2" w:rsidP="00F91A47">
            <w:pPr>
              <w:pStyle w:val="tabletext"/>
              <w:jc w:val="center"/>
              <w:rPr>
                <w:bCs/>
                <w:iCs/>
                <w:sz w:val="18"/>
                <w:szCs w:val="18"/>
                <w:lang w:val="uk-UA"/>
              </w:rPr>
            </w:pPr>
          </w:p>
        </w:tc>
        <w:tc>
          <w:tcPr>
            <w:tcW w:w="697" w:type="pct"/>
            <w:vAlign w:val="bottom"/>
          </w:tcPr>
          <w:p w:rsidR="00F223F2" w:rsidRPr="00CD22D0" w:rsidRDefault="00F223F2" w:rsidP="00F91A47">
            <w:pPr>
              <w:pStyle w:val="tabletext"/>
              <w:jc w:val="center"/>
              <w:rPr>
                <w:bCs/>
                <w:iCs/>
                <w:sz w:val="18"/>
                <w:szCs w:val="18"/>
                <w:lang w:val="uk-UA"/>
              </w:rPr>
            </w:pPr>
          </w:p>
        </w:tc>
      </w:tr>
      <w:tr w:rsidR="00F223F2" w:rsidRPr="00CD22D0" w:rsidTr="00F223F2">
        <w:trPr>
          <w:trHeight w:hRule="exact" w:val="508"/>
        </w:trPr>
        <w:tc>
          <w:tcPr>
            <w:tcW w:w="1272" w:type="pct"/>
            <w:vAlign w:val="bottom"/>
          </w:tcPr>
          <w:p w:rsidR="00F223F2" w:rsidRPr="00CD22D0" w:rsidRDefault="00F223F2" w:rsidP="0025190E">
            <w:pPr>
              <w:pStyle w:val="tabletext"/>
              <w:tabs>
                <w:tab w:val="decimal" w:pos="779"/>
              </w:tabs>
              <w:spacing w:before="0" w:after="0"/>
              <w:ind w:left="180" w:right="91" w:hanging="180"/>
              <w:rPr>
                <w:sz w:val="18"/>
                <w:szCs w:val="18"/>
                <w:lang w:val="uk-UA"/>
              </w:rPr>
            </w:pPr>
            <w:r w:rsidRPr="00CD22D0">
              <w:rPr>
                <w:sz w:val="18"/>
                <w:szCs w:val="18"/>
                <w:lang w:val="uk-UA"/>
              </w:rPr>
              <w:t>Банківські кредити у гривнях</w:t>
            </w:r>
          </w:p>
        </w:tc>
        <w:tc>
          <w:tcPr>
            <w:tcW w:w="337" w:type="pct"/>
            <w:vAlign w:val="bottom"/>
          </w:tcPr>
          <w:p w:rsidR="00F223F2" w:rsidRPr="00CD22D0" w:rsidRDefault="00F223F2" w:rsidP="00F223F2">
            <w:pPr>
              <w:pStyle w:val="tabletext"/>
              <w:spacing w:before="0" w:after="0"/>
              <w:jc w:val="center"/>
              <w:rPr>
                <w:sz w:val="18"/>
                <w:szCs w:val="18"/>
                <w:lang w:val="uk-UA"/>
              </w:rPr>
            </w:pPr>
          </w:p>
        </w:tc>
        <w:tc>
          <w:tcPr>
            <w:tcW w:w="183" w:type="pct"/>
            <w:vAlign w:val="bottom"/>
          </w:tcPr>
          <w:p w:rsidR="00F223F2" w:rsidRPr="00CD22D0" w:rsidRDefault="00F223F2" w:rsidP="00F223F2">
            <w:pPr>
              <w:pStyle w:val="tabletext"/>
              <w:tabs>
                <w:tab w:val="decimal" w:pos="0"/>
                <w:tab w:val="decimal" w:pos="779"/>
              </w:tabs>
              <w:spacing w:before="0" w:after="0"/>
              <w:ind w:right="91"/>
              <w:rPr>
                <w:sz w:val="18"/>
                <w:szCs w:val="18"/>
                <w:lang w:val="uk-UA"/>
              </w:rPr>
            </w:pPr>
          </w:p>
        </w:tc>
        <w:tc>
          <w:tcPr>
            <w:tcW w:w="41" w:type="pct"/>
            <w:vAlign w:val="bottom"/>
          </w:tcPr>
          <w:p w:rsidR="00F223F2" w:rsidRPr="00CD22D0" w:rsidRDefault="00F223F2" w:rsidP="00F223F2">
            <w:pPr>
              <w:pStyle w:val="tabletext"/>
              <w:tabs>
                <w:tab w:val="decimal" w:pos="0"/>
              </w:tabs>
              <w:spacing w:before="0"/>
              <w:ind w:right="91"/>
              <w:jc w:val="right"/>
              <w:rPr>
                <w:b/>
                <w:bCs/>
                <w:iCs/>
                <w:sz w:val="18"/>
                <w:szCs w:val="18"/>
                <w:lang w:val="uk-UA"/>
              </w:rPr>
            </w:pPr>
          </w:p>
        </w:tc>
        <w:tc>
          <w:tcPr>
            <w:tcW w:w="968" w:type="pct"/>
            <w:vAlign w:val="bottom"/>
          </w:tcPr>
          <w:p w:rsidR="00F223F2" w:rsidRPr="00CD22D0" w:rsidRDefault="00D22578" w:rsidP="00D22578">
            <w:pPr>
              <w:pStyle w:val="tabletext"/>
              <w:tabs>
                <w:tab w:val="decimal" w:pos="82"/>
              </w:tabs>
              <w:spacing w:before="0"/>
              <w:ind w:left="75" w:right="35"/>
              <w:jc w:val="center"/>
              <w:rPr>
                <w:sz w:val="18"/>
                <w:szCs w:val="18"/>
                <w:lang w:val="uk-UA"/>
              </w:rPr>
            </w:pPr>
            <w:r w:rsidRPr="00CD22D0">
              <w:rPr>
                <w:sz w:val="18"/>
                <w:szCs w:val="18"/>
                <w:lang w:val="uk-UA"/>
              </w:rPr>
              <w:t>17% –23</w:t>
            </w:r>
            <w:r w:rsidR="00F223F2" w:rsidRPr="00CD22D0">
              <w:rPr>
                <w:sz w:val="18"/>
                <w:szCs w:val="18"/>
                <w:lang w:val="uk-UA"/>
              </w:rPr>
              <w:t>%</w:t>
            </w:r>
          </w:p>
        </w:tc>
        <w:tc>
          <w:tcPr>
            <w:tcW w:w="54" w:type="pct"/>
            <w:vAlign w:val="bottom"/>
          </w:tcPr>
          <w:p w:rsidR="00F223F2" w:rsidRPr="00CD22D0" w:rsidRDefault="00F223F2" w:rsidP="00F223F2">
            <w:pPr>
              <w:pStyle w:val="tabletext"/>
              <w:tabs>
                <w:tab w:val="decimal" w:pos="879"/>
              </w:tabs>
              <w:spacing w:before="0"/>
              <w:ind w:right="91"/>
              <w:jc w:val="right"/>
              <w:rPr>
                <w:sz w:val="18"/>
                <w:szCs w:val="18"/>
                <w:lang w:val="uk-UA"/>
              </w:rPr>
            </w:pPr>
          </w:p>
        </w:tc>
        <w:tc>
          <w:tcPr>
            <w:tcW w:w="591" w:type="pct"/>
            <w:vAlign w:val="bottom"/>
          </w:tcPr>
          <w:p w:rsidR="00F223F2" w:rsidRPr="00CD22D0" w:rsidRDefault="00F223F2" w:rsidP="00F223F2">
            <w:pPr>
              <w:pStyle w:val="tabletext"/>
              <w:tabs>
                <w:tab w:val="decimal" w:pos="635"/>
              </w:tabs>
              <w:spacing w:before="0"/>
              <w:ind w:right="91"/>
              <w:jc w:val="center"/>
              <w:rPr>
                <w:sz w:val="18"/>
                <w:szCs w:val="18"/>
                <w:lang w:val="uk-UA"/>
              </w:rPr>
            </w:pPr>
            <w:r w:rsidRPr="00CD22D0">
              <w:rPr>
                <w:sz w:val="18"/>
                <w:szCs w:val="18"/>
                <w:lang w:val="uk-UA"/>
              </w:rPr>
              <w:t>2016</w:t>
            </w:r>
          </w:p>
        </w:tc>
        <w:tc>
          <w:tcPr>
            <w:tcW w:w="54" w:type="pct"/>
            <w:vAlign w:val="bottom"/>
          </w:tcPr>
          <w:p w:rsidR="00F223F2" w:rsidRPr="00CD22D0" w:rsidRDefault="00F223F2" w:rsidP="00F223F2">
            <w:pPr>
              <w:pStyle w:val="tabletext"/>
              <w:tabs>
                <w:tab w:val="decimal" w:pos="879"/>
              </w:tabs>
              <w:spacing w:before="0"/>
              <w:ind w:right="91"/>
              <w:jc w:val="right"/>
              <w:rPr>
                <w:sz w:val="18"/>
                <w:szCs w:val="18"/>
                <w:lang w:val="uk-UA"/>
              </w:rPr>
            </w:pPr>
          </w:p>
        </w:tc>
        <w:tc>
          <w:tcPr>
            <w:tcW w:w="697" w:type="pct"/>
            <w:vAlign w:val="bottom"/>
          </w:tcPr>
          <w:p w:rsidR="00F223F2" w:rsidRPr="00CD22D0" w:rsidRDefault="00F223F2" w:rsidP="00F223F2">
            <w:pPr>
              <w:pStyle w:val="tabletext"/>
              <w:tabs>
                <w:tab w:val="decimal" w:pos="761"/>
              </w:tabs>
              <w:spacing w:before="0"/>
              <w:ind w:right="91"/>
              <w:jc w:val="right"/>
              <w:rPr>
                <w:sz w:val="18"/>
                <w:szCs w:val="18"/>
                <w:lang w:val="uk-UA"/>
              </w:rPr>
            </w:pPr>
            <w:r w:rsidRPr="00CD22D0">
              <w:rPr>
                <w:sz w:val="18"/>
                <w:szCs w:val="18"/>
                <w:lang w:val="uk-UA"/>
              </w:rPr>
              <w:t>279 440</w:t>
            </w:r>
          </w:p>
        </w:tc>
        <w:tc>
          <w:tcPr>
            <w:tcW w:w="105" w:type="pct"/>
            <w:vAlign w:val="bottom"/>
          </w:tcPr>
          <w:p w:rsidR="00F223F2" w:rsidRPr="00CD22D0" w:rsidRDefault="00F223F2" w:rsidP="00F223F2">
            <w:pPr>
              <w:pStyle w:val="tabletext"/>
              <w:tabs>
                <w:tab w:val="decimal" w:pos="879"/>
              </w:tabs>
              <w:spacing w:before="0"/>
              <w:ind w:right="91"/>
              <w:jc w:val="right"/>
              <w:rPr>
                <w:sz w:val="18"/>
                <w:szCs w:val="18"/>
                <w:lang w:val="uk-UA"/>
              </w:rPr>
            </w:pPr>
          </w:p>
        </w:tc>
        <w:tc>
          <w:tcPr>
            <w:tcW w:w="697" w:type="pct"/>
            <w:vAlign w:val="bottom"/>
          </w:tcPr>
          <w:p w:rsidR="00F223F2" w:rsidRPr="00CD22D0" w:rsidRDefault="00F223F2" w:rsidP="00F223F2">
            <w:pPr>
              <w:pStyle w:val="tabletext"/>
              <w:tabs>
                <w:tab w:val="decimal" w:pos="761"/>
              </w:tabs>
              <w:spacing w:before="0"/>
              <w:ind w:right="91"/>
              <w:jc w:val="right"/>
              <w:rPr>
                <w:sz w:val="18"/>
                <w:szCs w:val="18"/>
                <w:lang w:val="uk-UA"/>
              </w:rPr>
            </w:pPr>
            <w:r w:rsidRPr="00CD22D0">
              <w:rPr>
                <w:sz w:val="18"/>
                <w:szCs w:val="18"/>
                <w:lang w:val="uk-UA"/>
              </w:rPr>
              <w:t>279 440</w:t>
            </w:r>
          </w:p>
        </w:tc>
      </w:tr>
      <w:tr w:rsidR="00F223F2" w:rsidRPr="00CD22D0" w:rsidTr="00F223F2">
        <w:trPr>
          <w:trHeight w:val="265"/>
        </w:trPr>
        <w:tc>
          <w:tcPr>
            <w:tcW w:w="1272" w:type="pct"/>
            <w:vAlign w:val="bottom"/>
          </w:tcPr>
          <w:p w:rsidR="00F223F2" w:rsidRPr="00CD22D0" w:rsidRDefault="00F223F2" w:rsidP="0025190E">
            <w:pPr>
              <w:pStyle w:val="tabletext"/>
              <w:tabs>
                <w:tab w:val="decimal" w:pos="779"/>
              </w:tabs>
              <w:ind w:left="180" w:right="91" w:hanging="180"/>
              <w:rPr>
                <w:sz w:val="18"/>
                <w:szCs w:val="18"/>
                <w:lang w:val="uk-UA"/>
              </w:rPr>
            </w:pPr>
            <w:r w:rsidRPr="00CD22D0">
              <w:rPr>
                <w:sz w:val="18"/>
                <w:szCs w:val="18"/>
                <w:lang w:val="uk-UA"/>
              </w:rPr>
              <w:t>Кредити від пов’язаних сторін у євро</w:t>
            </w:r>
          </w:p>
        </w:tc>
        <w:tc>
          <w:tcPr>
            <w:tcW w:w="337" w:type="pct"/>
            <w:vAlign w:val="bottom"/>
          </w:tcPr>
          <w:p w:rsidR="00F223F2" w:rsidRPr="00CD22D0" w:rsidRDefault="00F223F2" w:rsidP="00F223F2">
            <w:pPr>
              <w:pStyle w:val="tabletext"/>
              <w:spacing w:after="0"/>
              <w:jc w:val="center"/>
              <w:rPr>
                <w:sz w:val="18"/>
                <w:szCs w:val="18"/>
                <w:lang w:val="uk-UA"/>
              </w:rPr>
            </w:pPr>
          </w:p>
        </w:tc>
        <w:tc>
          <w:tcPr>
            <w:tcW w:w="183" w:type="pct"/>
            <w:vAlign w:val="bottom"/>
          </w:tcPr>
          <w:p w:rsidR="00F223F2" w:rsidRPr="00CD22D0" w:rsidRDefault="00F223F2" w:rsidP="00F223F2">
            <w:pPr>
              <w:pStyle w:val="tabletext"/>
              <w:tabs>
                <w:tab w:val="decimal" w:pos="0"/>
                <w:tab w:val="decimal" w:pos="779"/>
              </w:tabs>
              <w:ind w:right="91"/>
              <w:rPr>
                <w:sz w:val="18"/>
                <w:szCs w:val="18"/>
                <w:lang w:val="uk-UA"/>
              </w:rPr>
            </w:pPr>
          </w:p>
        </w:tc>
        <w:tc>
          <w:tcPr>
            <w:tcW w:w="41" w:type="pct"/>
            <w:vAlign w:val="bottom"/>
          </w:tcPr>
          <w:p w:rsidR="00F223F2" w:rsidRPr="00CD22D0" w:rsidRDefault="00F223F2" w:rsidP="00F223F2">
            <w:pPr>
              <w:pStyle w:val="tabletext"/>
              <w:tabs>
                <w:tab w:val="decimal" w:pos="0"/>
              </w:tabs>
              <w:ind w:right="91"/>
              <w:jc w:val="right"/>
              <w:rPr>
                <w:b/>
                <w:bCs/>
                <w:iCs/>
                <w:sz w:val="18"/>
                <w:szCs w:val="18"/>
                <w:lang w:val="uk-UA"/>
              </w:rPr>
            </w:pPr>
          </w:p>
        </w:tc>
        <w:tc>
          <w:tcPr>
            <w:tcW w:w="968" w:type="pct"/>
            <w:vAlign w:val="bottom"/>
          </w:tcPr>
          <w:p w:rsidR="00F223F2" w:rsidRPr="00CD22D0" w:rsidRDefault="00F223F2" w:rsidP="00F223F2">
            <w:pPr>
              <w:pStyle w:val="tabletext"/>
              <w:tabs>
                <w:tab w:val="decimal" w:pos="82"/>
              </w:tabs>
              <w:ind w:left="75" w:right="35"/>
              <w:jc w:val="center"/>
              <w:rPr>
                <w:sz w:val="18"/>
                <w:szCs w:val="18"/>
              </w:rPr>
            </w:pPr>
            <w:r w:rsidRPr="00CD22D0">
              <w:rPr>
                <w:sz w:val="18"/>
                <w:szCs w:val="18"/>
                <w:lang w:val="uk-UA"/>
              </w:rPr>
              <w:t>EURIBOR 6 </w:t>
            </w:r>
            <w:r w:rsidRPr="00CD22D0">
              <w:rPr>
                <w:sz w:val="18"/>
                <w:szCs w:val="18"/>
              </w:rPr>
              <w:t>months + 2%</w:t>
            </w:r>
          </w:p>
        </w:tc>
        <w:tc>
          <w:tcPr>
            <w:tcW w:w="54" w:type="pct"/>
            <w:vAlign w:val="bottom"/>
          </w:tcPr>
          <w:p w:rsidR="00F223F2" w:rsidRPr="00CD22D0" w:rsidRDefault="00F223F2" w:rsidP="00F223F2">
            <w:pPr>
              <w:pStyle w:val="tabletext"/>
              <w:tabs>
                <w:tab w:val="decimal" w:pos="879"/>
              </w:tabs>
              <w:ind w:right="91"/>
              <w:jc w:val="right"/>
              <w:rPr>
                <w:sz w:val="18"/>
                <w:szCs w:val="18"/>
                <w:lang w:val="uk-UA"/>
              </w:rPr>
            </w:pPr>
          </w:p>
        </w:tc>
        <w:tc>
          <w:tcPr>
            <w:tcW w:w="591" w:type="pct"/>
            <w:vAlign w:val="bottom"/>
          </w:tcPr>
          <w:p w:rsidR="00F223F2" w:rsidRPr="00CD22D0" w:rsidRDefault="00F223F2" w:rsidP="00F223F2">
            <w:pPr>
              <w:pStyle w:val="tabletext"/>
              <w:tabs>
                <w:tab w:val="decimal" w:pos="635"/>
              </w:tabs>
              <w:ind w:right="91"/>
              <w:jc w:val="center"/>
              <w:rPr>
                <w:sz w:val="18"/>
                <w:szCs w:val="18"/>
                <w:lang w:val="uk-UA"/>
              </w:rPr>
            </w:pPr>
            <w:r w:rsidRPr="00CD22D0">
              <w:rPr>
                <w:sz w:val="18"/>
                <w:szCs w:val="18"/>
                <w:lang w:val="uk-UA"/>
              </w:rPr>
              <w:t>2016</w:t>
            </w:r>
            <w:r w:rsidRPr="00CD22D0">
              <w:rPr>
                <w:sz w:val="18"/>
                <w:szCs w:val="18"/>
              </w:rPr>
              <w:t>-2019</w:t>
            </w:r>
          </w:p>
        </w:tc>
        <w:tc>
          <w:tcPr>
            <w:tcW w:w="54" w:type="pct"/>
            <w:vAlign w:val="bottom"/>
          </w:tcPr>
          <w:p w:rsidR="00F223F2" w:rsidRPr="00CD22D0" w:rsidRDefault="00F223F2" w:rsidP="00F223F2">
            <w:pPr>
              <w:pStyle w:val="tabletext"/>
              <w:tabs>
                <w:tab w:val="decimal" w:pos="879"/>
              </w:tabs>
              <w:ind w:right="91"/>
              <w:jc w:val="right"/>
              <w:rPr>
                <w:sz w:val="18"/>
                <w:szCs w:val="18"/>
                <w:lang w:val="uk-UA"/>
              </w:rPr>
            </w:pPr>
          </w:p>
        </w:tc>
        <w:tc>
          <w:tcPr>
            <w:tcW w:w="697" w:type="pct"/>
            <w:vAlign w:val="bottom"/>
          </w:tcPr>
          <w:p w:rsidR="00F223F2" w:rsidRPr="00CD22D0" w:rsidRDefault="00F223F2" w:rsidP="00F223F2">
            <w:pPr>
              <w:pStyle w:val="32"/>
              <w:spacing w:after="65"/>
              <w:ind w:right="91"/>
              <w:jc w:val="right"/>
              <w:rPr>
                <w:sz w:val="18"/>
                <w:szCs w:val="18"/>
                <w:lang w:val="uk-UA" w:eastAsia="en-US"/>
              </w:rPr>
            </w:pPr>
            <w:r w:rsidRPr="00CD22D0">
              <w:rPr>
                <w:sz w:val="18"/>
                <w:szCs w:val="18"/>
                <w:lang w:val="uk-UA" w:eastAsia="en-US"/>
              </w:rPr>
              <w:t>67 306</w:t>
            </w:r>
          </w:p>
        </w:tc>
        <w:tc>
          <w:tcPr>
            <w:tcW w:w="105" w:type="pct"/>
            <w:vAlign w:val="bottom"/>
          </w:tcPr>
          <w:p w:rsidR="00F223F2" w:rsidRPr="00CD22D0" w:rsidRDefault="00F223F2" w:rsidP="00F223F2">
            <w:pPr>
              <w:pStyle w:val="32"/>
              <w:spacing w:after="65"/>
              <w:ind w:right="91"/>
              <w:jc w:val="right"/>
              <w:rPr>
                <w:sz w:val="18"/>
                <w:szCs w:val="18"/>
                <w:lang w:val="uk-UA" w:eastAsia="en-US"/>
              </w:rPr>
            </w:pPr>
          </w:p>
        </w:tc>
        <w:tc>
          <w:tcPr>
            <w:tcW w:w="697" w:type="pct"/>
            <w:vAlign w:val="bottom"/>
          </w:tcPr>
          <w:p w:rsidR="00F223F2" w:rsidRPr="00CD22D0" w:rsidRDefault="00F223F2" w:rsidP="00F223F2">
            <w:pPr>
              <w:pStyle w:val="32"/>
              <w:spacing w:after="65"/>
              <w:ind w:right="91"/>
              <w:jc w:val="right"/>
              <w:rPr>
                <w:sz w:val="18"/>
                <w:szCs w:val="18"/>
                <w:lang w:val="en-US" w:eastAsia="en-US"/>
              </w:rPr>
            </w:pPr>
            <w:r w:rsidRPr="00CD22D0">
              <w:rPr>
                <w:sz w:val="18"/>
                <w:szCs w:val="18"/>
                <w:lang w:val="en-US" w:eastAsia="en-US"/>
              </w:rPr>
              <w:t>67 306</w:t>
            </w:r>
          </w:p>
        </w:tc>
      </w:tr>
      <w:tr w:rsidR="00F223F2" w:rsidRPr="00CD22D0" w:rsidTr="00F223F2">
        <w:trPr>
          <w:trHeight w:hRule="exact" w:val="193"/>
        </w:trPr>
        <w:tc>
          <w:tcPr>
            <w:tcW w:w="1272" w:type="pct"/>
            <w:vAlign w:val="bottom"/>
          </w:tcPr>
          <w:p w:rsidR="00F223F2" w:rsidRPr="00CD22D0" w:rsidDel="00D61CBE" w:rsidRDefault="00F223F2" w:rsidP="00F223F2">
            <w:pPr>
              <w:pStyle w:val="tabletext"/>
              <w:spacing w:after="0"/>
              <w:rPr>
                <w:sz w:val="18"/>
                <w:szCs w:val="18"/>
                <w:lang w:val="uk-UA"/>
              </w:rPr>
            </w:pPr>
          </w:p>
        </w:tc>
        <w:tc>
          <w:tcPr>
            <w:tcW w:w="337" w:type="pct"/>
            <w:vAlign w:val="bottom"/>
          </w:tcPr>
          <w:p w:rsidR="00F223F2" w:rsidRPr="00CD22D0" w:rsidRDefault="00F223F2" w:rsidP="00F223F2">
            <w:pPr>
              <w:pStyle w:val="tabletext"/>
              <w:jc w:val="center"/>
              <w:rPr>
                <w:sz w:val="18"/>
                <w:szCs w:val="18"/>
                <w:lang w:val="uk-UA"/>
              </w:rPr>
            </w:pPr>
          </w:p>
        </w:tc>
        <w:tc>
          <w:tcPr>
            <w:tcW w:w="183" w:type="pct"/>
            <w:vAlign w:val="bottom"/>
          </w:tcPr>
          <w:p w:rsidR="00F223F2" w:rsidRPr="00CD22D0" w:rsidRDefault="00F223F2" w:rsidP="00F223F2">
            <w:pPr>
              <w:pStyle w:val="tabletext"/>
              <w:tabs>
                <w:tab w:val="decimal" w:pos="0"/>
                <w:tab w:val="decimal" w:pos="779"/>
              </w:tabs>
              <w:ind w:right="91"/>
              <w:rPr>
                <w:sz w:val="18"/>
                <w:szCs w:val="18"/>
                <w:lang w:val="uk-UA"/>
              </w:rPr>
            </w:pPr>
          </w:p>
        </w:tc>
        <w:tc>
          <w:tcPr>
            <w:tcW w:w="41" w:type="pct"/>
            <w:vAlign w:val="bottom"/>
          </w:tcPr>
          <w:p w:rsidR="00F223F2" w:rsidRPr="00CD22D0" w:rsidRDefault="00F223F2" w:rsidP="00F223F2">
            <w:pPr>
              <w:pStyle w:val="tabletext"/>
              <w:tabs>
                <w:tab w:val="decimal" w:pos="0"/>
              </w:tabs>
              <w:ind w:right="91"/>
              <w:jc w:val="right"/>
              <w:rPr>
                <w:b/>
                <w:bCs/>
                <w:iCs/>
                <w:sz w:val="18"/>
                <w:szCs w:val="18"/>
                <w:lang w:val="uk-UA"/>
              </w:rPr>
            </w:pPr>
          </w:p>
        </w:tc>
        <w:tc>
          <w:tcPr>
            <w:tcW w:w="968" w:type="pct"/>
            <w:vAlign w:val="bottom"/>
          </w:tcPr>
          <w:p w:rsidR="00F223F2" w:rsidRPr="00CD22D0" w:rsidRDefault="00F223F2" w:rsidP="00F223F2">
            <w:pPr>
              <w:pStyle w:val="tabletext"/>
              <w:tabs>
                <w:tab w:val="decimal" w:pos="82"/>
              </w:tabs>
              <w:ind w:left="75" w:right="35"/>
              <w:jc w:val="center"/>
              <w:rPr>
                <w:sz w:val="18"/>
                <w:szCs w:val="18"/>
                <w:lang w:val="uk-UA"/>
              </w:rPr>
            </w:pPr>
          </w:p>
        </w:tc>
        <w:tc>
          <w:tcPr>
            <w:tcW w:w="54" w:type="pct"/>
            <w:vAlign w:val="bottom"/>
          </w:tcPr>
          <w:p w:rsidR="00F223F2" w:rsidRPr="00CD22D0" w:rsidRDefault="00F223F2" w:rsidP="00F223F2">
            <w:pPr>
              <w:pStyle w:val="tabletext"/>
              <w:tabs>
                <w:tab w:val="decimal" w:pos="879"/>
              </w:tabs>
              <w:ind w:right="91"/>
              <w:jc w:val="right"/>
              <w:rPr>
                <w:sz w:val="18"/>
                <w:szCs w:val="18"/>
                <w:lang w:val="uk-UA"/>
              </w:rPr>
            </w:pPr>
          </w:p>
        </w:tc>
        <w:tc>
          <w:tcPr>
            <w:tcW w:w="591" w:type="pct"/>
            <w:vAlign w:val="bottom"/>
          </w:tcPr>
          <w:p w:rsidR="00F223F2" w:rsidRPr="00CD22D0" w:rsidRDefault="00F223F2" w:rsidP="00F223F2">
            <w:pPr>
              <w:pStyle w:val="tabletext"/>
              <w:tabs>
                <w:tab w:val="decimal" w:pos="635"/>
              </w:tabs>
              <w:ind w:right="91"/>
              <w:jc w:val="center"/>
              <w:rPr>
                <w:sz w:val="18"/>
                <w:szCs w:val="18"/>
                <w:lang w:val="uk-UA"/>
              </w:rPr>
            </w:pPr>
          </w:p>
        </w:tc>
        <w:tc>
          <w:tcPr>
            <w:tcW w:w="54" w:type="pct"/>
            <w:vAlign w:val="bottom"/>
          </w:tcPr>
          <w:p w:rsidR="00F223F2" w:rsidRPr="00CD22D0" w:rsidRDefault="00F223F2" w:rsidP="00F223F2">
            <w:pPr>
              <w:pStyle w:val="tabletext"/>
              <w:tabs>
                <w:tab w:val="decimal" w:pos="879"/>
              </w:tabs>
              <w:ind w:right="91"/>
              <w:jc w:val="right"/>
              <w:rPr>
                <w:sz w:val="18"/>
                <w:szCs w:val="18"/>
                <w:lang w:val="uk-UA"/>
              </w:rPr>
            </w:pPr>
          </w:p>
        </w:tc>
        <w:tc>
          <w:tcPr>
            <w:tcW w:w="697" w:type="pct"/>
            <w:vAlign w:val="bottom"/>
          </w:tcPr>
          <w:p w:rsidR="00F223F2" w:rsidRPr="00CD22D0" w:rsidRDefault="00F223F2" w:rsidP="00F223F2">
            <w:pPr>
              <w:pStyle w:val="32"/>
              <w:pBdr>
                <w:bottom w:val="single" w:sz="4" w:space="0" w:color="auto"/>
              </w:pBdr>
              <w:spacing w:after="130" w:line="130" w:lineRule="exact"/>
              <w:ind w:right="91" w:firstLine="57"/>
              <w:rPr>
                <w:position w:val="12"/>
                <w:lang w:val="uk-UA" w:eastAsia="en-US"/>
              </w:rPr>
            </w:pPr>
          </w:p>
        </w:tc>
        <w:tc>
          <w:tcPr>
            <w:tcW w:w="105" w:type="pct"/>
            <w:vAlign w:val="bottom"/>
          </w:tcPr>
          <w:p w:rsidR="00F223F2" w:rsidRPr="00CD22D0" w:rsidRDefault="00F223F2" w:rsidP="00F223F2">
            <w:pPr>
              <w:pStyle w:val="32"/>
              <w:rPr>
                <w:lang w:val="uk-UA" w:eastAsia="en-US"/>
              </w:rPr>
            </w:pPr>
          </w:p>
        </w:tc>
        <w:tc>
          <w:tcPr>
            <w:tcW w:w="697" w:type="pct"/>
            <w:vAlign w:val="bottom"/>
          </w:tcPr>
          <w:p w:rsidR="00F223F2" w:rsidRPr="00CD22D0" w:rsidRDefault="00F223F2" w:rsidP="00F223F2">
            <w:pPr>
              <w:pStyle w:val="32"/>
              <w:pBdr>
                <w:bottom w:val="single" w:sz="4" w:space="0" w:color="auto"/>
              </w:pBdr>
              <w:spacing w:after="130" w:line="130" w:lineRule="exact"/>
              <w:ind w:right="91" w:firstLine="57"/>
              <w:rPr>
                <w:position w:val="12"/>
                <w:lang w:val="uk-UA" w:eastAsia="en-US"/>
              </w:rPr>
            </w:pPr>
          </w:p>
        </w:tc>
      </w:tr>
      <w:tr w:rsidR="00F223F2" w:rsidRPr="00CD22D0" w:rsidTr="00F223F2">
        <w:trPr>
          <w:trHeight w:hRule="exact" w:val="274"/>
        </w:trPr>
        <w:tc>
          <w:tcPr>
            <w:tcW w:w="1272" w:type="pct"/>
            <w:vAlign w:val="bottom"/>
          </w:tcPr>
          <w:p w:rsidR="00F223F2" w:rsidRPr="00CD22D0" w:rsidDel="00D61CBE" w:rsidRDefault="00F223F2" w:rsidP="00F223F2">
            <w:pPr>
              <w:pStyle w:val="tabletext"/>
              <w:rPr>
                <w:sz w:val="18"/>
                <w:szCs w:val="18"/>
                <w:lang w:val="uk-UA"/>
              </w:rPr>
            </w:pPr>
          </w:p>
        </w:tc>
        <w:tc>
          <w:tcPr>
            <w:tcW w:w="337" w:type="pct"/>
            <w:vAlign w:val="bottom"/>
          </w:tcPr>
          <w:p w:rsidR="00F223F2" w:rsidRPr="00CD22D0" w:rsidRDefault="00F223F2" w:rsidP="00F223F2">
            <w:pPr>
              <w:pStyle w:val="tabletext"/>
              <w:jc w:val="center"/>
              <w:rPr>
                <w:sz w:val="18"/>
                <w:szCs w:val="18"/>
                <w:lang w:val="uk-UA"/>
              </w:rPr>
            </w:pPr>
          </w:p>
        </w:tc>
        <w:tc>
          <w:tcPr>
            <w:tcW w:w="183" w:type="pct"/>
            <w:vAlign w:val="bottom"/>
          </w:tcPr>
          <w:p w:rsidR="00F223F2" w:rsidRPr="00CD22D0" w:rsidRDefault="00F223F2" w:rsidP="00F223F2">
            <w:pPr>
              <w:pStyle w:val="tabletext"/>
              <w:tabs>
                <w:tab w:val="decimal" w:pos="0"/>
                <w:tab w:val="decimal" w:pos="779"/>
              </w:tabs>
              <w:spacing w:after="0"/>
              <w:ind w:right="91"/>
              <w:rPr>
                <w:sz w:val="18"/>
                <w:szCs w:val="18"/>
                <w:lang w:val="uk-UA"/>
              </w:rPr>
            </w:pPr>
          </w:p>
        </w:tc>
        <w:tc>
          <w:tcPr>
            <w:tcW w:w="41" w:type="pct"/>
            <w:vAlign w:val="bottom"/>
          </w:tcPr>
          <w:p w:rsidR="00F223F2" w:rsidRPr="00CD22D0" w:rsidRDefault="00F223F2" w:rsidP="00F223F2">
            <w:pPr>
              <w:pStyle w:val="tabletext"/>
              <w:tabs>
                <w:tab w:val="decimal" w:pos="0"/>
              </w:tabs>
              <w:spacing w:after="0"/>
              <w:ind w:right="91"/>
              <w:jc w:val="right"/>
              <w:rPr>
                <w:b/>
                <w:bCs/>
                <w:iCs/>
                <w:sz w:val="18"/>
                <w:szCs w:val="18"/>
                <w:lang w:val="uk-UA"/>
              </w:rPr>
            </w:pPr>
          </w:p>
        </w:tc>
        <w:tc>
          <w:tcPr>
            <w:tcW w:w="968" w:type="pct"/>
            <w:vAlign w:val="bottom"/>
          </w:tcPr>
          <w:p w:rsidR="00F223F2" w:rsidRPr="00CD22D0" w:rsidRDefault="00F223F2" w:rsidP="00F223F2">
            <w:pPr>
              <w:pStyle w:val="tabletext"/>
              <w:tabs>
                <w:tab w:val="decimal" w:pos="82"/>
              </w:tabs>
              <w:spacing w:after="0"/>
              <w:ind w:left="75" w:right="35"/>
              <w:jc w:val="center"/>
              <w:rPr>
                <w:sz w:val="18"/>
                <w:szCs w:val="18"/>
                <w:lang w:val="uk-UA"/>
              </w:rPr>
            </w:pPr>
          </w:p>
        </w:tc>
        <w:tc>
          <w:tcPr>
            <w:tcW w:w="54" w:type="pct"/>
            <w:vAlign w:val="bottom"/>
          </w:tcPr>
          <w:p w:rsidR="00F223F2" w:rsidRPr="00CD22D0" w:rsidRDefault="00F223F2" w:rsidP="00F223F2">
            <w:pPr>
              <w:pStyle w:val="tabletext"/>
              <w:tabs>
                <w:tab w:val="decimal" w:pos="879"/>
              </w:tabs>
              <w:spacing w:after="0"/>
              <w:ind w:right="91"/>
              <w:jc w:val="right"/>
              <w:rPr>
                <w:sz w:val="18"/>
                <w:szCs w:val="18"/>
                <w:lang w:val="uk-UA"/>
              </w:rPr>
            </w:pPr>
          </w:p>
        </w:tc>
        <w:tc>
          <w:tcPr>
            <w:tcW w:w="591" w:type="pct"/>
            <w:vAlign w:val="bottom"/>
          </w:tcPr>
          <w:p w:rsidR="00F223F2" w:rsidRPr="00CD22D0" w:rsidRDefault="00F223F2" w:rsidP="00F223F2">
            <w:pPr>
              <w:pStyle w:val="tabletext"/>
              <w:tabs>
                <w:tab w:val="decimal" w:pos="635"/>
              </w:tabs>
              <w:spacing w:after="0"/>
              <w:ind w:right="91"/>
              <w:jc w:val="center"/>
              <w:rPr>
                <w:sz w:val="18"/>
                <w:szCs w:val="18"/>
                <w:lang w:val="uk-UA"/>
              </w:rPr>
            </w:pPr>
          </w:p>
        </w:tc>
        <w:tc>
          <w:tcPr>
            <w:tcW w:w="54" w:type="pct"/>
            <w:vAlign w:val="bottom"/>
          </w:tcPr>
          <w:p w:rsidR="00F223F2" w:rsidRPr="00CD22D0" w:rsidRDefault="00F223F2" w:rsidP="00F223F2">
            <w:pPr>
              <w:pStyle w:val="tabletext"/>
              <w:tabs>
                <w:tab w:val="decimal" w:pos="879"/>
              </w:tabs>
              <w:spacing w:after="0"/>
              <w:ind w:right="91"/>
              <w:jc w:val="right"/>
              <w:rPr>
                <w:sz w:val="18"/>
                <w:szCs w:val="18"/>
                <w:lang w:val="uk-UA"/>
              </w:rPr>
            </w:pPr>
          </w:p>
        </w:tc>
        <w:tc>
          <w:tcPr>
            <w:tcW w:w="697" w:type="pct"/>
            <w:vAlign w:val="bottom"/>
          </w:tcPr>
          <w:p w:rsidR="00F223F2" w:rsidRPr="00CD22D0" w:rsidRDefault="00F223F2" w:rsidP="00F223F2">
            <w:pPr>
              <w:pStyle w:val="32"/>
              <w:spacing w:after="0"/>
              <w:ind w:right="91"/>
              <w:jc w:val="right"/>
              <w:rPr>
                <w:sz w:val="18"/>
                <w:szCs w:val="18"/>
                <w:lang w:val="uk-UA" w:eastAsia="en-US"/>
              </w:rPr>
            </w:pPr>
            <w:r w:rsidRPr="00CD22D0">
              <w:rPr>
                <w:sz w:val="18"/>
                <w:szCs w:val="18"/>
                <w:lang w:val="uk-UA" w:eastAsia="en-US"/>
              </w:rPr>
              <w:t>346 746</w:t>
            </w:r>
          </w:p>
        </w:tc>
        <w:tc>
          <w:tcPr>
            <w:tcW w:w="105" w:type="pct"/>
            <w:vAlign w:val="bottom"/>
          </w:tcPr>
          <w:p w:rsidR="00F223F2" w:rsidRPr="00CD22D0" w:rsidRDefault="00F223F2" w:rsidP="00F223F2">
            <w:pPr>
              <w:pStyle w:val="32"/>
              <w:spacing w:after="0"/>
              <w:ind w:right="91"/>
              <w:jc w:val="right"/>
              <w:rPr>
                <w:sz w:val="18"/>
                <w:szCs w:val="18"/>
                <w:lang w:val="uk-UA" w:eastAsia="en-US"/>
              </w:rPr>
            </w:pPr>
          </w:p>
        </w:tc>
        <w:tc>
          <w:tcPr>
            <w:tcW w:w="697" w:type="pct"/>
            <w:vAlign w:val="bottom"/>
          </w:tcPr>
          <w:p w:rsidR="00F223F2" w:rsidRPr="00CD22D0" w:rsidRDefault="00F223F2" w:rsidP="00F223F2">
            <w:pPr>
              <w:pStyle w:val="32"/>
              <w:spacing w:after="0"/>
              <w:ind w:right="91"/>
              <w:jc w:val="right"/>
              <w:rPr>
                <w:sz w:val="18"/>
                <w:szCs w:val="18"/>
                <w:lang w:val="uk-UA" w:eastAsia="en-US"/>
              </w:rPr>
            </w:pPr>
            <w:r w:rsidRPr="00CD22D0">
              <w:rPr>
                <w:sz w:val="18"/>
                <w:szCs w:val="18"/>
                <w:lang w:val="uk-UA" w:eastAsia="en-US"/>
              </w:rPr>
              <w:t>346 746</w:t>
            </w:r>
          </w:p>
        </w:tc>
      </w:tr>
      <w:tr w:rsidR="00F223F2" w:rsidRPr="00CD22D0" w:rsidTr="00F223F2">
        <w:trPr>
          <w:trHeight w:hRule="exact" w:val="175"/>
        </w:trPr>
        <w:tc>
          <w:tcPr>
            <w:tcW w:w="1272" w:type="pct"/>
            <w:vAlign w:val="bottom"/>
          </w:tcPr>
          <w:p w:rsidR="00F223F2" w:rsidRPr="00CD22D0" w:rsidDel="00D61CBE" w:rsidRDefault="00F223F2" w:rsidP="00F223F2">
            <w:pPr>
              <w:pStyle w:val="tabletext"/>
              <w:rPr>
                <w:sz w:val="18"/>
                <w:szCs w:val="18"/>
                <w:lang w:val="uk-UA"/>
              </w:rPr>
            </w:pPr>
          </w:p>
        </w:tc>
        <w:tc>
          <w:tcPr>
            <w:tcW w:w="337" w:type="pct"/>
            <w:vAlign w:val="bottom"/>
          </w:tcPr>
          <w:p w:rsidR="00F223F2" w:rsidRPr="00CD22D0" w:rsidRDefault="00F223F2" w:rsidP="00F223F2">
            <w:pPr>
              <w:pStyle w:val="tabletext"/>
              <w:jc w:val="center"/>
              <w:rPr>
                <w:sz w:val="18"/>
                <w:szCs w:val="18"/>
                <w:lang w:val="uk-UA"/>
              </w:rPr>
            </w:pPr>
          </w:p>
        </w:tc>
        <w:tc>
          <w:tcPr>
            <w:tcW w:w="183" w:type="pct"/>
          </w:tcPr>
          <w:p w:rsidR="00F223F2" w:rsidRPr="00CD22D0" w:rsidRDefault="00F223F2" w:rsidP="00F223F2">
            <w:pPr>
              <w:pStyle w:val="tabletext"/>
              <w:tabs>
                <w:tab w:val="decimal" w:pos="779"/>
              </w:tabs>
              <w:ind w:right="91"/>
              <w:rPr>
                <w:sz w:val="18"/>
                <w:szCs w:val="18"/>
                <w:lang w:val="uk-UA"/>
              </w:rPr>
            </w:pPr>
          </w:p>
        </w:tc>
        <w:tc>
          <w:tcPr>
            <w:tcW w:w="41" w:type="pct"/>
            <w:vAlign w:val="bottom"/>
          </w:tcPr>
          <w:p w:rsidR="00F223F2" w:rsidRPr="00CD22D0" w:rsidRDefault="00F223F2" w:rsidP="00F223F2">
            <w:pPr>
              <w:pStyle w:val="tabletext"/>
              <w:ind w:right="91"/>
              <w:jc w:val="center"/>
              <w:rPr>
                <w:b/>
                <w:bCs/>
                <w:iCs/>
                <w:sz w:val="18"/>
                <w:szCs w:val="18"/>
                <w:lang w:val="uk-UA"/>
              </w:rPr>
            </w:pPr>
          </w:p>
        </w:tc>
        <w:tc>
          <w:tcPr>
            <w:tcW w:w="968" w:type="pct"/>
            <w:vAlign w:val="bottom"/>
          </w:tcPr>
          <w:p w:rsidR="00F223F2" w:rsidRPr="00CD22D0" w:rsidRDefault="00F223F2" w:rsidP="00F223F2">
            <w:pPr>
              <w:pStyle w:val="tabletext"/>
              <w:tabs>
                <w:tab w:val="decimal" w:pos="651"/>
              </w:tabs>
              <w:ind w:right="91"/>
              <w:rPr>
                <w:sz w:val="18"/>
                <w:szCs w:val="18"/>
                <w:lang w:val="uk-UA"/>
              </w:rPr>
            </w:pPr>
          </w:p>
        </w:tc>
        <w:tc>
          <w:tcPr>
            <w:tcW w:w="54" w:type="pct"/>
            <w:vAlign w:val="bottom"/>
          </w:tcPr>
          <w:p w:rsidR="00F223F2" w:rsidRPr="00CD22D0" w:rsidRDefault="00F223F2" w:rsidP="00F223F2">
            <w:pPr>
              <w:pStyle w:val="tabletext"/>
              <w:tabs>
                <w:tab w:val="decimal" w:pos="879"/>
              </w:tabs>
              <w:ind w:right="91"/>
              <w:rPr>
                <w:sz w:val="18"/>
                <w:szCs w:val="18"/>
                <w:lang w:val="uk-UA"/>
              </w:rPr>
            </w:pPr>
          </w:p>
        </w:tc>
        <w:tc>
          <w:tcPr>
            <w:tcW w:w="591" w:type="pct"/>
            <w:vAlign w:val="bottom"/>
          </w:tcPr>
          <w:p w:rsidR="00F223F2" w:rsidRPr="00CD22D0" w:rsidRDefault="00F223F2" w:rsidP="00F223F2">
            <w:pPr>
              <w:pStyle w:val="tabletext"/>
              <w:tabs>
                <w:tab w:val="decimal" w:pos="635"/>
              </w:tabs>
              <w:ind w:right="91"/>
              <w:jc w:val="center"/>
              <w:rPr>
                <w:sz w:val="18"/>
                <w:szCs w:val="18"/>
                <w:lang w:val="uk-UA"/>
              </w:rPr>
            </w:pPr>
          </w:p>
        </w:tc>
        <w:tc>
          <w:tcPr>
            <w:tcW w:w="54" w:type="pct"/>
            <w:vAlign w:val="bottom"/>
          </w:tcPr>
          <w:p w:rsidR="00F223F2" w:rsidRPr="00CD22D0" w:rsidRDefault="00F223F2" w:rsidP="00F223F2">
            <w:pPr>
              <w:pStyle w:val="tabletext"/>
              <w:tabs>
                <w:tab w:val="decimal" w:pos="879"/>
              </w:tabs>
              <w:ind w:right="91"/>
              <w:rPr>
                <w:sz w:val="18"/>
                <w:szCs w:val="18"/>
                <w:lang w:val="uk-UA"/>
              </w:rPr>
            </w:pPr>
          </w:p>
        </w:tc>
        <w:tc>
          <w:tcPr>
            <w:tcW w:w="697" w:type="pct"/>
            <w:vAlign w:val="bottom"/>
          </w:tcPr>
          <w:p w:rsidR="00F223F2" w:rsidRPr="00CD22D0" w:rsidRDefault="00F223F2" w:rsidP="00F223F2">
            <w:pPr>
              <w:pStyle w:val="32"/>
              <w:pBdr>
                <w:bottom w:val="double" w:sz="4" w:space="0" w:color="auto"/>
              </w:pBdr>
              <w:spacing w:after="130" w:line="130" w:lineRule="exact"/>
              <w:ind w:right="57" w:firstLine="57"/>
              <w:jc w:val="right"/>
              <w:rPr>
                <w:position w:val="12"/>
                <w:sz w:val="18"/>
                <w:szCs w:val="18"/>
                <w:lang w:val="uk-UA" w:eastAsia="en-US"/>
              </w:rPr>
            </w:pPr>
          </w:p>
        </w:tc>
        <w:tc>
          <w:tcPr>
            <w:tcW w:w="105" w:type="pct"/>
            <w:vAlign w:val="bottom"/>
          </w:tcPr>
          <w:p w:rsidR="00F223F2" w:rsidRPr="00CD22D0" w:rsidRDefault="00F223F2" w:rsidP="00F223F2">
            <w:pPr>
              <w:pStyle w:val="32"/>
              <w:rPr>
                <w:sz w:val="18"/>
                <w:szCs w:val="18"/>
                <w:lang w:val="uk-UA" w:eastAsia="en-US"/>
              </w:rPr>
            </w:pPr>
          </w:p>
        </w:tc>
        <w:tc>
          <w:tcPr>
            <w:tcW w:w="697" w:type="pct"/>
            <w:vAlign w:val="bottom"/>
          </w:tcPr>
          <w:p w:rsidR="00F223F2" w:rsidRPr="00CD22D0" w:rsidRDefault="00F223F2" w:rsidP="00F223F2">
            <w:pPr>
              <w:pStyle w:val="32"/>
              <w:pBdr>
                <w:bottom w:val="double" w:sz="4" w:space="0" w:color="auto"/>
              </w:pBdr>
              <w:spacing w:after="130" w:line="130" w:lineRule="exact"/>
              <w:ind w:right="57" w:firstLine="57"/>
              <w:jc w:val="right"/>
              <w:rPr>
                <w:position w:val="12"/>
                <w:sz w:val="18"/>
                <w:szCs w:val="18"/>
                <w:lang w:val="uk-UA" w:eastAsia="en-US"/>
              </w:rPr>
            </w:pPr>
          </w:p>
        </w:tc>
      </w:tr>
    </w:tbl>
    <w:p w:rsidR="00333551" w:rsidRPr="00CD22D0" w:rsidRDefault="00333551" w:rsidP="00032617">
      <w:pPr>
        <w:pStyle w:val="a1"/>
        <w:rPr>
          <w:lang w:val="uk-UA"/>
        </w:rPr>
      </w:pPr>
      <w:r w:rsidRPr="00CD22D0">
        <w:rPr>
          <w:lang w:val="uk-UA"/>
        </w:rPr>
        <w:t xml:space="preserve">Повернення кредитів </w:t>
      </w:r>
      <w:r w:rsidR="0025190E" w:rsidRPr="00CD22D0">
        <w:rPr>
          <w:lang w:val="uk-UA"/>
        </w:rPr>
        <w:t xml:space="preserve">та овердрафту </w:t>
      </w:r>
      <w:r w:rsidRPr="00CD22D0">
        <w:rPr>
          <w:lang w:val="uk-UA"/>
        </w:rPr>
        <w:t xml:space="preserve">на загальну суму </w:t>
      </w:r>
      <w:r w:rsidR="00F05F62" w:rsidRPr="00CD22D0">
        <w:rPr>
          <w:lang w:val="uk-UA"/>
        </w:rPr>
        <w:t>3</w:t>
      </w:r>
      <w:r w:rsidR="00A4625A" w:rsidRPr="00CD22D0">
        <w:rPr>
          <w:lang w:val="uk-UA"/>
        </w:rPr>
        <w:t>90 133</w:t>
      </w:r>
      <w:r w:rsidRPr="00CD22D0">
        <w:rPr>
          <w:lang w:val="uk-UA"/>
        </w:rPr>
        <w:t xml:space="preserve"> тисяч</w:t>
      </w:r>
      <w:r w:rsidR="00F223F2" w:rsidRPr="00CD22D0">
        <w:rPr>
          <w:lang w:val="uk-UA"/>
        </w:rPr>
        <w:t>і</w:t>
      </w:r>
      <w:r w:rsidRPr="00CD22D0">
        <w:rPr>
          <w:lang w:val="uk-UA"/>
        </w:rPr>
        <w:t xml:space="preserve"> гривень на 31 грудня 201</w:t>
      </w:r>
      <w:r w:rsidR="00A4625A" w:rsidRPr="00CD22D0">
        <w:rPr>
          <w:lang w:val="uk-UA"/>
        </w:rPr>
        <w:t>6</w:t>
      </w:r>
      <w:r w:rsidRPr="00CD22D0">
        <w:rPr>
          <w:lang w:val="uk-UA"/>
        </w:rPr>
        <w:t xml:space="preserve"> р. (31 грудня 201</w:t>
      </w:r>
      <w:r w:rsidR="00A4625A" w:rsidRPr="00CD22D0">
        <w:rPr>
          <w:lang w:val="uk-UA"/>
        </w:rPr>
        <w:t>5</w:t>
      </w:r>
      <w:r w:rsidR="008F4AB8" w:rsidRPr="00CD22D0">
        <w:rPr>
          <w:lang w:val="uk-UA"/>
        </w:rPr>
        <w:t xml:space="preserve"> р.: 3</w:t>
      </w:r>
      <w:r w:rsidR="00A4625A" w:rsidRPr="00CD22D0">
        <w:rPr>
          <w:lang w:val="uk-UA"/>
        </w:rPr>
        <w:t>46 746</w:t>
      </w:r>
      <w:r w:rsidRPr="00CD22D0">
        <w:rPr>
          <w:lang w:val="uk-UA"/>
        </w:rPr>
        <w:t xml:space="preserve"> тисяч гривень), гарантує компанія ETC J. Soufflet SA.</w:t>
      </w:r>
    </w:p>
    <w:p w:rsidR="00AC0683" w:rsidRPr="00CD22D0" w:rsidRDefault="0025190E" w:rsidP="00AC0683">
      <w:pPr>
        <w:pStyle w:val="a1"/>
        <w:rPr>
          <w:lang w:val="uk-UA"/>
        </w:rPr>
      </w:pPr>
      <w:r w:rsidRPr="00CD22D0">
        <w:rPr>
          <w:lang w:val="uk-UA"/>
        </w:rPr>
        <w:t xml:space="preserve">28 січня 2016 року Товариство уклало </w:t>
      </w:r>
      <w:r w:rsidR="00212030" w:rsidRPr="00CD22D0">
        <w:rPr>
          <w:lang w:val="uk-UA"/>
        </w:rPr>
        <w:t>к</w:t>
      </w:r>
      <w:r w:rsidRPr="00CD22D0">
        <w:rPr>
          <w:lang w:val="uk-UA"/>
        </w:rPr>
        <w:t>редитну угоду</w:t>
      </w:r>
      <w:r w:rsidR="00AC0683" w:rsidRPr="00CD22D0">
        <w:rPr>
          <w:lang w:val="uk-UA"/>
        </w:rPr>
        <w:t xml:space="preserve"> з </w:t>
      </w:r>
      <w:r w:rsidR="00212030" w:rsidRPr="00CD22D0">
        <w:rPr>
          <w:lang w:val="uk-UA"/>
        </w:rPr>
        <w:t xml:space="preserve">українським банком на суму </w:t>
      </w:r>
      <w:r w:rsidR="00AC0683" w:rsidRPr="00CD22D0">
        <w:rPr>
          <w:lang w:val="uk-UA"/>
        </w:rPr>
        <w:t>4 000 тисяч</w:t>
      </w:r>
      <w:r w:rsidRPr="00CD22D0">
        <w:rPr>
          <w:lang w:val="uk-UA"/>
        </w:rPr>
        <w:t>і</w:t>
      </w:r>
      <w:r w:rsidR="00AC0683" w:rsidRPr="00CD22D0">
        <w:rPr>
          <w:lang w:val="uk-UA"/>
        </w:rPr>
        <w:t xml:space="preserve"> євро</w:t>
      </w:r>
      <w:r w:rsidR="00212030" w:rsidRPr="00CD22D0">
        <w:rPr>
          <w:lang w:val="uk-UA"/>
        </w:rPr>
        <w:t>,</w:t>
      </w:r>
      <w:r w:rsidRPr="00CD22D0">
        <w:rPr>
          <w:lang w:val="uk-UA"/>
        </w:rPr>
        <w:t xml:space="preserve"> що еквівалентно 108 316 тисячам гривень за курсом НБУ на дату укладення угоди, для поповнення обігових коштів та рефінансування існуючої кредитної заборгованості.</w:t>
      </w:r>
      <w:r w:rsidR="00212030" w:rsidRPr="00CD22D0">
        <w:rPr>
          <w:lang w:val="uk-UA"/>
        </w:rPr>
        <w:t xml:space="preserve"> </w:t>
      </w:r>
      <w:r w:rsidRPr="00CD22D0">
        <w:rPr>
          <w:lang w:val="uk-UA"/>
        </w:rPr>
        <w:t>Термін</w:t>
      </w:r>
      <w:r w:rsidR="00212030" w:rsidRPr="00CD22D0">
        <w:rPr>
          <w:lang w:val="uk-UA"/>
        </w:rPr>
        <w:t xml:space="preserve"> погашення</w:t>
      </w:r>
      <w:r w:rsidR="00AC0683" w:rsidRPr="00CD22D0">
        <w:rPr>
          <w:lang w:val="uk-UA"/>
        </w:rPr>
        <w:t xml:space="preserve"> </w:t>
      </w:r>
      <w:r w:rsidRPr="00CD22D0">
        <w:rPr>
          <w:lang w:val="uk-UA"/>
        </w:rPr>
        <w:t xml:space="preserve">кредиту – </w:t>
      </w:r>
      <w:r w:rsidR="00AC0683" w:rsidRPr="00CD22D0">
        <w:rPr>
          <w:lang w:val="uk-UA"/>
        </w:rPr>
        <w:t xml:space="preserve">до 25 січня 2019 року. </w:t>
      </w:r>
      <w:r w:rsidR="000C2CC6" w:rsidRPr="00CD22D0">
        <w:rPr>
          <w:lang w:val="uk-UA"/>
        </w:rPr>
        <w:t>Порядок користування кредитом: окремими траншами за заявкою Позичальника, на строк від 1</w:t>
      </w:r>
      <w:r w:rsidR="00D30C8E" w:rsidRPr="00CD22D0">
        <w:rPr>
          <w:lang w:val="ru-RU"/>
        </w:rPr>
        <w:t xml:space="preserve"> дня</w:t>
      </w:r>
      <w:r w:rsidR="000C2CC6" w:rsidRPr="00CD22D0">
        <w:rPr>
          <w:lang w:val="uk-UA"/>
        </w:rPr>
        <w:t xml:space="preserve"> до 6 місяців. Кредит є поновлювальним. 22 </w:t>
      </w:r>
      <w:r w:rsidR="00AC0683" w:rsidRPr="00CD22D0">
        <w:rPr>
          <w:lang w:val="uk-UA"/>
        </w:rPr>
        <w:t xml:space="preserve">листопада 2016 </w:t>
      </w:r>
      <w:r w:rsidR="000C2CC6" w:rsidRPr="00CD22D0">
        <w:rPr>
          <w:lang w:val="uk-UA"/>
        </w:rPr>
        <w:t>року Товариство уклало додаткову угоду, у якій сторони передбачили опцію вибору</w:t>
      </w:r>
      <w:r w:rsidR="00AC0683" w:rsidRPr="00CD22D0">
        <w:rPr>
          <w:lang w:val="uk-UA"/>
        </w:rPr>
        <w:t xml:space="preserve"> валюти надання траншу – гривня, долар </w:t>
      </w:r>
      <w:r w:rsidR="000C2CC6" w:rsidRPr="00CD22D0">
        <w:rPr>
          <w:lang w:val="uk-UA"/>
        </w:rPr>
        <w:t xml:space="preserve">США </w:t>
      </w:r>
      <w:r w:rsidR="00AC0683" w:rsidRPr="00CD22D0">
        <w:rPr>
          <w:lang w:val="uk-UA"/>
        </w:rPr>
        <w:t xml:space="preserve">або євро. </w:t>
      </w:r>
      <w:r w:rsidR="000C2CC6" w:rsidRPr="00CD22D0">
        <w:rPr>
          <w:lang w:val="uk-UA"/>
        </w:rPr>
        <w:t>С</w:t>
      </w:r>
      <w:r w:rsidR="00AC0683" w:rsidRPr="00CD22D0">
        <w:rPr>
          <w:lang w:val="uk-UA"/>
        </w:rPr>
        <w:t>таном на 31 грудня 2016 року</w:t>
      </w:r>
      <w:r w:rsidR="000C2CC6" w:rsidRPr="00CD22D0">
        <w:rPr>
          <w:lang w:val="uk-UA"/>
        </w:rPr>
        <w:t xml:space="preserve"> балансова вартість кредиту з цим банком </w:t>
      </w:r>
      <w:r w:rsidR="00D148F9" w:rsidRPr="00CD22D0">
        <w:rPr>
          <w:lang w:val="uk-UA"/>
        </w:rPr>
        <w:t>складає 92 030 тисяч</w:t>
      </w:r>
      <w:r w:rsidR="00AC0683" w:rsidRPr="00CD22D0">
        <w:rPr>
          <w:lang w:val="uk-UA"/>
        </w:rPr>
        <w:t xml:space="preserve"> гривень. </w:t>
      </w:r>
    </w:p>
    <w:p w:rsidR="0025190E" w:rsidRPr="00CD22D0" w:rsidRDefault="0025190E" w:rsidP="0025190E">
      <w:pPr>
        <w:pStyle w:val="a1"/>
        <w:rPr>
          <w:lang w:val="uk-UA"/>
        </w:rPr>
      </w:pPr>
      <w:r w:rsidRPr="00CD22D0">
        <w:rPr>
          <w:lang w:val="ru-RU"/>
        </w:rPr>
        <w:t xml:space="preserve">22 </w:t>
      </w:r>
      <w:r w:rsidR="000C2CC6" w:rsidRPr="00CD22D0">
        <w:rPr>
          <w:lang w:val="ru-RU"/>
        </w:rPr>
        <w:t>вересня</w:t>
      </w:r>
      <w:r w:rsidRPr="00CD22D0">
        <w:rPr>
          <w:lang w:val="uk-UA"/>
        </w:rPr>
        <w:t xml:space="preserve"> 2016 року Товариство уклало додаткову угоду з одним із українських банків, якою продовжило дію банківських кредитів балансовою вартістю 134 655 тисяч гривень (31 грудня 2015: 205 090 тисяч гривень) до 20 жовтня 2017 року. </w:t>
      </w:r>
    </w:p>
    <w:p w:rsidR="00333551" w:rsidRPr="00CD22D0" w:rsidRDefault="00CD22D0" w:rsidP="00083404">
      <w:pPr>
        <w:pStyle w:val="1"/>
        <w:numPr>
          <w:ilvl w:val="0"/>
          <w:numId w:val="6"/>
        </w:numPr>
        <w:tabs>
          <w:tab w:val="clear" w:pos="0"/>
          <w:tab w:val="clear" w:pos="360"/>
        </w:tabs>
        <w:spacing w:after="240" w:line="240" w:lineRule="atLeast"/>
        <w:ind w:left="284" w:hanging="918"/>
        <w:jc w:val="both"/>
        <w:rPr>
          <w:lang w:val="uk-UA"/>
        </w:rPr>
      </w:pPr>
      <w:bookmarkStart w:id="64" w:name="_Ref63921736"/>
      <w:bookmarkStart w:id="65" w:name="_Ref152736347"/>
      <w:bookmarkStart w:id="66" w:name="_Ref296089693"/>
      <w:bookmarkStart w:id="67" w:name="_Ref296180487"/>
      <w:bookmarkStart w:id="68" w:name="_Ref298151854"/>
      <w:bookmarkStart w:id="69" w:name="_Ref298249738"/>
      <w:bookmarkStart w:id="70" w:name="_Ref298335399"/>
      <w:r w:rsidRPr="001143F9">
        <w:rPr>
          <w:lang w:val="uk-UA"/>
        </w:rPr>
        <w:t>К</w:t>
      </w:r>
      <w:r w:rsidR="00333551" w:rsidRPr="001143F9">
        <w:rPr>
          <w:lang w:val="uk-UA"/>
        </w:rPr>
        <w:t>редиторська заборгованість</w:t>
      </w:r>
      <w:bookmarkEnd w:id="64"/>
      <w:bookmarkEnd w:id="65"/>
      <w:bookmarkEnd w:id="66"/>
      <w:bookmarkEnd w:id="67"/>
      <w:bookmarkEnd w:id="68"/>
      <w:bookmarkEnd w:id="69"/>
      <w:bookmarkEnd w:id="70"/>
      <w:r w:rsidR="00333551" w:rsidRPr="001143F9">
        <w:rPr>
          <w:lang w:val="uk-UA"/>
        </w:rPr>
        <w:t xml:space="preserve"> за товари</w:t>
      </w:r>
      <w:r w:rsidR="00333551" w:rsidRPr="00CD22D0">
        <w:rPr>
          <w:lang w:val="uk-UA"/>
        </w:rPr>
        <w:t>, роботи, послуги</w:t>
      </w:r>
    </w:p>
    <w:p w:rsidR="00333551" w:rsidRPr="00CD22D0" w:rsidRDefault="00333551" w:rsidP="00032617">
      <w:pPr>
        <w:pStyle w:val="a1"/>
        <w:rPr>
          <w:lang w:val="uk-UA"/>
        </w:rPr>
      </w:pPr>
      <w:r w:rsidRPr="00CD22D0">
        <w:rPr>
          <w:lang w:val="uk-UA"/>
        </w:rPr>
        <w:t>Торгова кредиторська заборгованість представлена таким чином:</w:t>
      </w:r>
    </w:p>
    <w:tbl>
      <w:tblPr>
        <w:tblW w:w="4941" w:type="pct"/>
        <w:tblLayout w:type="fixed"/>
        <w:tblLook w:val="0000" w:firstRow="0" w:lastRow="0" w:firstColumn="0" w:lastColumn="0" w:noHBand="0" w:noVBand="0"/>
      </w:tblPr>
      <w:tblGrid>
        <w:gridCol w:w="5058"/>
        <w:gridCol w:w="1680"/>
        <w:gridCol w:w="1686"/>
        <w:tblGridChange w:id="71">
          <w:tblGrid>
            <w:gridCol w:w="5058"/>
            <w:gridCol w:w="1680"/>
            <w:gridCol w:w="1686"/>
          </w:tblGrid>
        </w:tblGridChange>
      </w:tblGrid>
      <w:tr w:rsidR="00A346A2" w:rsidRPr="00CD22D0" w:rsidTr="00F223F2">
        <w:trPr>
          <w:trHeight w:hRule="exact" w:val="472"/>
        </w:trPr>
        <w:tc>
          <w:tcPr>
            <w:tcW w:w="3002" w:type="pct"/>
          </w:tcPr>
          <w:p w:rsidR="00A346A2" w:rsidRPr="00CD22D0" w:rsidRDefault="00A346A2" w:rsidP="00A346A2">
            <w:pPr>
              <w:rPr>
                <w:i/>
                <w:sz w:val="18"/>
                <w:szCs w:val="18"/>
                <w:lang w:val="uk-UA"/>
              </w:rPr>
            </w:pPr>
            <w:bookmarkStart w:id="72" w:name="_Ref298315496"/>
            <w:bookmarkStart w:id="73" w:name="_Ref63934262"/>
            <w:bookmarkStart w:id="74" w:name="_Ref238548693"/>
            <w:bookmarkStart w:id="75" w:name="Note32"/>
            <w:bookmarkEnd w:id="75"/>
            <w:r w:rsidRPr="00CD22D0">
              <w:rPr>
                <w:i/>
                <w:sz w:val="18"/>
                <w:szCs w:val="18"/>
                <w:lang w:val="uk-UA"/>
              </w:rPr>
              <w:t>(у тисячах гривень)</w:t>
            </w:r>
          </w:p>
        </w:tc>
        <w:tc>
          <w:tcPr>
            <w:tcW w:w="997" w:type="pct"/>
          </w:tcPr>
          <w:p w:rsidR="00A346A2" w:rsidRPr="00CD22D0" w:rsidRDefault="00A346A2" w:rsidP="00A346A2">
            <w:pPr>
              <w:pStyle w:val="tabletext"/>
              <w:spacing w:before="60" w:after="60"/>
              <w:jc w:val="right"/>
              <w:rPr>
                <w:b/>
                <w:sz w:val="18"/>
                <w:szCs w:val="18"/>
                <w:lang w:val="uk-UA"/>
              </w:rPr>
            </w:pPr>
            <w:r w:rsidRPr="00CD22D0">
              <w:rPr>
                <w:b/>
                <w:sz w:val="18"/>
                <w:szCs w:val="18"/>
                <w:lang w:val="uk-UA"/>
              </w:rPr>
              <w:t>31 грудня 2016 р.</w:t>
            </w:r>
          </w:p>
        </w:tc>
        <w:tc>
          <w:tcPr>
            <w:tcW w:w="1001" w:type="pct"/>
          </w:tcPr>
          <w:p w:rsidR="00A346A2" w:rsidRPr="00CD22D0" w:rsidRDefault="00A346A2" w:rsidP="00A346A2">
            <w:pPr>
              <w:pStyle w:val="tabletext"/>
              <w:spacing w:before="60" w:after="60"/>
              <w:jc w:val="right"/>
              <w:rPr>
                <w:sz w:val="18"/>
                <w:szCs w:val="18"/>
                <w:lang w:val="uk-UA"/>
              </w:rPr>
            </w:pPr>
            <w:r w:rsidRPr="00CD22D0">
              <w:rPr>
                <w:sz w:val="18"/>
                <w:szCs w:val="18"/>
                <w:lang w:val="uk-UA"/>
              </w:rPr>
              <w:t>31 грудня 2015 р.</w:t>
            </w:r>
          </w:p>
        </w:tc>
      </w:tr>
      <w:tr w:rsidR="00A346A2" w:rsidRPr="00CD22D0" w:rsidTr="00F223F2">
        <w:trPr>
          <w:trHeight w:hRule="exact" w:val="184"/>
        </w:trPr>
        <w:tc>
          <w:tcPr>
            <w:tcW w:w="3002" w:type="pct"/>
          </w:tcPr>
          <w:p w:rsidR="00A346A2" w:rsidRPr="00CD22D0" w:rsidRDefault="00A346A2" w:rsidP="00A346A2">
            <w:pPr>
              <w:pStyle w:val="32"/>
              <w:rPr>
                <w:lang w:val="uk-UA" w:eastAsia="en-US"/>
              </w:rPr>
            </w:pPr>
          </w:p>
        </w:tc>
        <w:tc>
          <w:tcPr>
            <w:tcW w:w="997" w:type="pct"/>
          </w:tcPr>
          <w:p w:rsidR="00A346A2" w:rsidRPr="00CD22D0" w:rsidRDefault="00A346A2" w:rsidP="00A346A2">
            <w:pPr>
              <w:pStyle w:val="32"/>
              <w:rPr>
                <w:position w:val="12"/>
                <w:lang w:val="uk-UA" w:eastAsia="en-US"/>
              </w:rPr>
            </w:pPr>
          </w:p>
        </w:tc>
        <w:tc>
          <w:tcPr>
            <w:tcW w:w="1001" w:type="pct"/>
          </w:tcPr>
          <w:p w:rsidR="00A346A2" w:rsidRPr="00CD22D0" w:rsidRDefault="00A346A2" w:rsidP="00A346A2">
            <w:pPr>
              <w:pStyle w:val="32"/>
              <w:rPr>
                <w:position w:val="12"/>
                <w:lang w:val="uk-UA" w:eastAsia="en-US"/>
              </w:rPr>
            </w:pPr>
          </w:p>
        </w:tc>
      </w:tr>
      <w:tr w:rsidR="00A346A2" w:rsidRPr="00CD22D0" w:rsidTr="00F223F2">
        <w:trPr>
          <w:trHeight w:hRule="exact" w:val="274"/>
        </w:trPr>
        <w:tc>
          <w:tcPr>
            <w:tcW w:w="3002" w:type="pct"/>
          </w:tcPr>
          <w:p w:rsidR="00A346A2" w:rsidRPr="00CD22D0" w:rsidRDefault="00A346A2" w:rsidP="00A346A2">
            <w:pPr>
              <w:rPr>
                <w:sz w:val="18"/>
                <w:szCs w:val="18"/>
                <w:lang w:val="uk-UA"/>
              </w:rPr>
            </w:pPr>
            <w:r w:rsidRPr="00CD22D0">
              <w:rPr>
                <w:sz w:val="18"/>
                <w:szCs w:val="18"/>
                <w:lang w:val="uk-UA"/>
              </w:rPr>
              <w:t>Торгова кредиторська заборгованість за ячмінь</w:t>
            </w:r>
          </w:p>
        </w:tc>
        <w:tc>
          <w:tcPr>
            <w:tcW w:w="997" w:type="pct"/>
          </w:tcPr>
          <w:p w:rsidR="00A346A2" w:rsidRPr="00CD22D0" w:rsidRDefault="00215098" w:rsidP="00A346A2">
            <w:pPr>
              <w:jc w:val="right"/>
              <w:rPr>
                <w:b/>
                <w:sz w:val="18"/>
                <w:szCs w:val="18"/>
                <w:lang w:val="uk-UA"/>
              </w:rPr>
            </w:pPr>
            <w:r w:rsidRPr="00CD22D0">
              <w:rPr>
                <w:b/>
                <w:sz w:val="18"/>
                <w:szCs w:val="18"/>
                <w:lang w:val="uk-UA"/>
              </w:rPr>
              <w:t>26 813</w:t>
            </w:r>
          </w:p>
        </w:tc>
        <w:tc>
          <w:tcPr>
            <w:tcW w:w="1001" w:type="pct"/>
          </w:tcPr>
          <w:p w:rsidR="00A346A2" w:rsidRPr="00CD22D0" w:rsidRDefault="00A346A2" w:rsidP="00A346A2">
            <w:pPr>
              <w:jc w:val="right"/>
              <w:rPr>
                <w:sz w:val="18"/>
                <w:szCs w:val="18"/>
                <w:lang w:val="uk-UA"/>
              </w:rPr>
            </w:pPr>
            <w:r w:rsidRPr="00CD22D0">
              <w:rPr>
                <w:sz w:val="18"/>
                <w:szCs w:val="18"/>
                <w:lang w:val="uk-UA"/>
              </w:rPr>
              <w:t>71 672</w:t>
            </w:r>
          </w:p>
        </w:tc>
      </w:tr>
      <w:tr w:rsidR="00A346A2" w:rsidRPr="00CD22D0" w:rsidTr="00F223F2">
        <w:trPr>
          <w:trHeight w:hRule="exact" w:val="274"/>
        </w:trPr>
        <w:tc>
          <w:tcPr>
            <w:tcW w:w="3002" w:type="pct"/>
          </w:tcPr>
          <w:p w:rsidR="00A346A2" w:rsidRPr="00CD22D0" w:rsidRDefault="00A346A2" w:rsidP="00A346A2">
            <w:pPr>
              <w:rPr>
                <w:sz w:val="18"/>
                <w:szCs w:val="18"/>
                <w:lang w:val="uk-UA"/>
              </w:rPr>
            </w:pPr>
            <w:r w:rsidRPr="00CD22D0">
              <w:rPr>
                <w:sz w:val="18"/>
                <w:szCs w:val="18"/>
                <w:lang w:val="uk-UA"/>
              </w:rPr>
              <w:t>Інша торгова кредиторська заборгованість</w:t>
            </w:r>
          </w:p>
        </w:tc>
        <w:tc>
          <w:tcPr>
            <w:tcW w:w="997" w:type="pct"/>
          </w:tcPr>
          <w:p w:rsidR="00A346A2" w:rsidRPr="00CD22D0" w:rsidRDefault="00215098" w:rsidP="00A346A2">
            <w:pPr>
              <w:jc w:val="right"/>
              <w:rPr>
                <w:b/>
                <w:sz w:val="18"/>
                <w:szCs w:val="18"/>
                <w:lang w:val="uk-UA"/>
              </w:rPr>
            </w:pPr>
            <w:r w:rsidRPr="00CD22D0">
              <w:rPr>
                <w:b/>
                <w:sz w:val="18"/>
                <w:szCs w:val="18"/>
                <w:lang w:val="uk-UA"/>
              </w:rPr>
              <w:t>8 699</w:t>
            </w:r>
          </w:p>
        </w:tc>
        <w:tc>
          <w:tcPr>
            <w:tcW w:w="1001" w:type="pct"/>
          </w:tcPr>
          <w:p w:rsidR="00A346A2" w:rsidRPr="00CD22D0" w:rsidRDefault="00A346A2" w:rsidP="00A346A2">
            <w:pPr>
              <w:jc w:val="right"/>
              <w:rPr>
                <w:sz w:val="18"/>
                <w:szCs w:val="18"/>
                <w:lang w:val="uk-UA"/>
              </w:rPr>
            </w:pPr>
            <w:r w:rsidRPr="00CD22D0">
              <w:rPr>
                <w:sz w:val="18"/>
                <w:szCs w:val="18"/>
                <w:lang w:val="uk-UA"/>
              </w:rPr>
              <w:t>6 963</w:t>
            </w:r>
          </w:p>
        </w:tc>
      </w:tr>
      <w:tr w:rsidR="00A346A2" w:rsidRPr="00CD22D0" w:rsidTr="00F223F2">
        <w:trPr>
          <w:trHeight w:hRule="exact" w:val="274"/>
        </w:trPr>
        <w:tc>
          <w:tcPr>
            <w:tcW w:w="3002" w:type="pct"/>
          </w:tcPr>
          <w:p w:rsidR="00A346A2" w:rsidRPr="00CD22D0" w:rsidRDefault="00A346A2" w:rsidP="00A346A2">
            <w:pPr>
              <w:rPr>
                <w:sz w:val="18"/>
                <w:szCs w:val="18"/>
                <w:lang w:val="uk-UA"/>
              </w:rPr>
            </w:pPr>
          </w:p>
        </w:tc>
        <w:tc>
          <w:tcPr>
            <w:tcW w:w="997" w:type="pct"/>
            <w:vAlign w:val="bottom"/>
          </w:tcPr>
          <w:p w:rsidR="00A346A2" w:rsidRPr="00CD22D0" w:rsidRDefault="00A346A2" w:rsidP="00A346A2">
            <w:pPr>
              <w:pStyle w:val="32"/>
              <w:pBdr>
                <w:bottom w:val="single" w:sz="4" w:space="0" w:color="auto"/>
              </w:pBdr>
              <w:spacing w:after="130" w:line="130" w:lineRule="exact"/>
              <w:ind w:right="57" w:firstLine="57"/>
              <w:rPr>
                <w:position w:val="12"/>
              </w:rPr>
            </w:pPr>
          </w:p>
        </w:tc>
        <w:tc>
          <w:tcPr>
            <w:tcW w:w="1001" w:type="pct"/>
            <w:vAlign w:val="bottom"/>
          </w:tcPr>
          <w:p w:rsidR="00A346A2" w:rsidRPr="00CD22D0" w:rsidRDefault="00A346A2" w:rsidP="00A346A2">
            <w:pPr>
              <w:pStyle w:val="32"/>
              <w:pBdr>
                <w:bottom w:val="single" w:sz="4" w:space="0" w:color="auto"/>
              </w:pBdr>
              <w:spacing w:after="130" w:line="130" w:lineRule="exact"/>
              <w:ind w:right="57" w:firstLine="57"/>
              <w:rPr>
                <w:position w:val="12"/>
              </w:rPr>
            </w:pPr>
          </w:p>
        </w:tc>
      </w:tr>
      <w:tr w:rsidR="00A346A2" w:rsidRPr="00CD22D0" w:rsidTr="00F223F2">
        <w:trPr>
          <w:trHeight w:hRule="exact" w:val="202"/>
        </w:trPr>
        <w:tc>
          <w:tcPr>
            <w:tcW w:w="3002" w:type="pct"/>
          </w:tcPr>
          <w:p w:rsidR="00A346A2" w:rsidRPr="00CD22D0" w:rsidRDefault="00A346A2" w:rsidP="00A346A2">
            <w:pPr>
              <w:rPr>
                <w:sz w:val="18"/>
                <w:szCs w:val="18"/>
                <w:lang w:val="uk-UA"/>
              </w:rPr>
            </w:pPr>
          </w:p>
        </w:tc>
        <w:tc>
          <w:tcPr>
            <w:tcW w:w="997" w:type="pct"/>
          </w:tcPr>
          <w:p w:rsidR="00A346A2" w:rsidRPr="00CD22D0" w:rsidRDefault="00A346A2" w:rsidP="00A346A2">
            <w:pPr>
              <w:jc w:val="right"/>
              <w:rPr>
                <w:b/>
                <w:sz w:val="18"/>
                <w:szCs w:val="18"/>
                <w:lang w:val="uk-UA"/>
              </w:rPr>
            </w:pPr>
            <w:r w:rsidRPr="00CD22D0">
              <w:rPr>
                <w:b/>
                <w:sz w:val="18"/>
                <w:szCs w:val="18"/>
                <w:lang w:val="uk-UA"/>
              </w:rPr>
              <w:t>35 512</w:t>
            </w:r>
          </w:p>
        </w:tc>
        <w:tc>
          <w:tcPr>
            <w:tcW w:w="1001" w:type="pct"/>
          </w:tcPr>
          <w:p w:rsidR="00A346A2" w:rsidRPr="00CD22D0" w:rsidRDefault="00A346A2" w:rsidP="00A346A2">
            <w:pPr>
              <w:jc w:val="right"/>
              <w:rPr>
                <w:sz w:val="18"/>
                <w:szCs w:val="18"/>
                <w:lang w:val="uk-UA"/>
              </w:rPr>
            </w:pPr>
            <w:r w:rsidRPr="00CD22D0">
              <w:rPr>
                <w:sz w:val="18"/>
                <w:szCs w:val="18"/>
                <w:lang w:val="uk-UA"/>
              </w:rPr>
              <w:t>78 635</w:t>
            </w:r>
          </w:p>
        </w:tc>
      </w:tr>
      <w:tr w:rsidR="00EE6F2B" w:rsidRPr="00CD22D0" w:rsidTr="00F223F2">
        <w:trPr>
          <w:trHeight w:hRule="exact" w:val="202"/>
        </w:trPr>
        <w:tc>
          <w:tcPr>
            <w:tcW w:w="3002" w:type="pct"/>
          </w:tcPr>
          <w:p w:rsidR="00EE6F2B" w:rsidRPr="00CD22D0" w:rsidRDefault="00EE6F2B" w:rsidP="00C42FFA">
            <w:pPr>
              <w:rPr>
                <w:sz w:val="18"/>
                <w:szCs w:val="18"/>
                <w:lang w:val="uk-UA"/>
              </w:rPr>
            </w:pPr>
          </w:p>
        </w:tc>
        <w:tc>
          <w:tcPr>
            <w:tcW w:w="997" w:type="pct"/>
          </w:tcPr>
          <w:p w:rsidR="00EE6F2B" w:rsidRPr="00CD22D0" w:rsidRDefault="00EE6F2B" w:rsidP="00083404">
            <w:pPr>
              <w:pStyle w:val="32"/>
              <w:pBdr>
                <w:bottom w:val="double" w:sz="4" w:space="0" w:color="auto"/>
              </w:pBdr>
              <w:spacing w:after="130" w:line="130" w:lineRule="exact"/>
              <w:ind w:right="57" w:firstLine="57"/>
              <w:rPr>
                <w:position w:val="12"/>
              </w:rPr>
            </w:pPr>
          </w:p>
        </w:tc>
        <w:tc>
          <w:tcPr>
            <w:tcW w:w="1001" w:type="pct"/>
          </w:tcPr>
          <w:p w:rsidR="00EE6F2B" w:rsidRPr="00CD22D0" w:rsidRDefault="00EE6F2B" w:rsidP="00083404">
            <w:pPr>
              <w:pStyle w:val="32"/>
              <w:pBdr>
                <w:bottom w:val="double" w:sz="4" w:space="0" w:color="auto"/>
              </w:pBdr>
              <w:spacing w:after="130" w:line="130" w:lineRule="exact"/>
              <w:ind w:right="57" w:firstLine="57"/>
              <w:rPr>
                <w:position w:val="12"/>
              </w:rPr>
            </w:pPr>
          </w:p>
        </w:tc>
      </w:tr>
    </w:tbl>
    <w:bookmarkEnd w:id="72"/>
    <w:bookmarkEnd w:id="73"/>
    <w:bookmarkEnd w:id="74"/>
    <w:p w:rsidR="00340EFF" w:rsidRPr="00CD22D0" w:rsidRDefault="00333551" w:rsidP="00032617">
      <w:pPr>
        <w:pStyle w:val="a1"/>
        <w:rPr>
          <w:lang w:val="uk-UA"/>
        </w:rPr>
      </w:pPr>
      <w:r w:rsidRPr="00CD22D0">
        <w:rPr>
          <w:lang w:val="uk-UA"/>
        </w:rPr>
        <w:t xml:space="preserve">Більш детальна інформація про валютний ризик та ризик ліквідності представлена у примітці </w:t>
      </w:r>
      <w:r w:rsidR="00CD22D0" w:rsidRPr="001143F9">
        <w:rPr>
          <w:lang w:val="uk-UA"/>
        </w:rPr>
        <w:t>18</w:t>
      </w:r>
      <w:r w:rsidRPr="001143F9">
        <w:rPr>
          <w:lang w:val="uk-UA"/>
        </w:rPr>
        <w:t>.</w:t>
      </w:r>
    </w:p>
    <w:p w:rsidR="00333551" w:rsidRPr="00CD22D0" w:rsidRDefault="00340EFF" w:rsidP="00032617">
      <w:pPr>
        <w:pStyle w:val="a1"/>
        <w:rPr>
          <w:lang w:val="uk-UA"/>
        </w:rPr>
      </w:pPr>
      <w:r w:rsidRPr="00CD22D0">
        <w:rPr>
          <w:lang w:val="uk-UA"/>
        </w:rPr>
        <w:br w:type="page"/>
      </w:r>
    </w:p>
    <w:p w:rsidR="00333551" w:rsidRPr="00CD22D0" w:rsidRDefault="00333551" w:rsidP="002E5B47">
      <w:pPr>
        <w:pStyle w:val="1"/>
        <w:numPr>
          <w:ilvl w:val="0"/>
          <w:numId w:val="6"/>
        </w:numPr>
        <w:spacing w:before="0" w:after="240" w:line="240" w:lineRule="atLeast"/>
        <w:ind w:left="172" w:hanging="806"/>
        <w:rPr>
          <w:lang w:val="uk-UA"/>
        </w:rPr>
      </w:pPr>
      <w:r w:rsidRPr="00CD22D0">
        <w:rPr>
          <w:lang w:val="uk-UA"/>
        </w:rPr>
        <w:t>Справедлива вартість та управління ризиками</w:t>
      </w:r>
    </w:p>
    <w:p w:rsidR="00333551" w:rsidRPr="00CD22D0" w:rsidRDefault="00333551" w:rsidP="00032617">
      <w:pPr>
        <w:pStyle w:val="20"/>
        <w:numPr>
          <w:ilvl w:val="0"/>
          <w:numId w:val="0"/>
        </w:numPr>
        <w:spacing w:before="0"/>
        <w:ind w:hanging="567"/>
        <w:rPr>
          <w:rFonts w:ascii="Times New Roman" w:hAnsi="Times New Roman"/>
          <w:lang w:val="uk-UA"/>
        </w:rPr>
      </w:pPr>
      <w:r w:rsidRPr="00CD22D0">
        <w:rPr>
          <w:rFonts w:ascii="Times New Roman" w:hAnsi="Times New Roman"/>
          <w:lang w:val="uk-UA"/>
        </w:rPr>
        <w:t>(а)</w:t>
      </w:r>
      <w:r w:rsidRPr="00CD22D0">
        <w:rPr>
          <w:rFonts w:ascii="Times New Roman" w:hAnsi="Times New Roman"/>
          <w:lang w:val="uk-UA"/>
        </w:rPr>
        <w:tab/>
        <w:t>Визначення справедливої вартості</w:t>
      </w:r>
    </w:p>
    <w:p w:rsidR="00333551" w:rsidRPr="00CD22D0" w:rsidRDefault="00333551" w:rsidP="00032617">
      <w:pPr>
        <w:pStyle w:val="a1"/>
        <w:rPr>
          <w:lang w:val="uk-UA"/>
        </w:rPr>
      </w:pPr>
      <w:r w:rsidRPr="00CD22D0">
        <w:rPr>
          <w:lang w:val="uk-UA"/>
        </w:rPr>
        <w:t>Оцінена справедлива вартість фінансових активів і фінансових зобов’язань була визначена з використанням наявної ринкової інформації та належних методологій оцінки вартості. Однак для оцінки справедливої вартості необхідно суттєвим чином проаналізувати ринкові дані. Отже, оцінки справедливої вартості не обов’язково вказують суми, які могли б бути отримані на ринку в даний час. Використання різних припущень щодо ринку та/або методологій оцінки може мати суттєвий вплив на оцінену справедливу вартість.</w:t>
      </w:r>
    </w:p>
    <w:p w:rsidR="00333551" w:rsidRPr="00CD22D0" w:rsidRDefault="00333551" w:rsidP="00032617">
      <w:pPr>
        <w:pStyle w:val="a1"/>
        <w:rPr>
          <w:lang w:val="uk-UA"/>
        </w:rPr>
      </w:pPr>
      <w:r w:rsidRPr="00CD22D0">
        <w:rPr>
          <w:lang w:val="uk-UA"/>
        </w:rPr>
        <w:t>Оцінена справедлива вартість фінансових активів і фінансових зобов’язань визначається з використанням методології дисконтованих грошових потоків та інших належних методологій оцінки вартості на кінець року і може не відображати справедливу вартість цих інструментів на дату складання та розповсюдження цієї фінансової звітності. Ці розрахунки не відображають ніяких премій або дисконтів, що можуть виникнути внаслідок пропозиції на продаж одночасно всієї суми певного фінансового інструмента, що належить Товариству. Оцінка справедливої вартості ґрунтується на судженнях щодо очікуваних у майбутньому грошових потоків, поточних економічних умов, характеристик ризику різних фінансових інструментів та інших факторів.</w:t>
      </w:r>
    </w:p>
    <w:p w:rsidR="000240FB" w:rsidRPr="00CD22D0" w:rsidRDefault="000240FB" w:rsidP="00032617">
      <w:pPr>
        <w:pStyle w:val="a1"/>
        <w:rPr>
          <w:lang w:val="uk-UA"/>
        </w:rPr>
      </w:pPr>
      <w:r w:rsidRPr="00CD22D0">
        <w:rPr>
          <w:lang w:val="uk-UA"/>
        </w:rPr>
        <w:t>Використані методи оцінки справедливої вартості належать до рівня 2 рівнів ієрархії справедливої вартості залежно від вихідних даних.</w:t>
      </w:r>
    </w:p>
    <w:p w:rsidR="00333551" w:rsidRPr="00CD22D0" w:rsidRDefault="00333551" w:rsidP="00032617">
      <w:pPr>
        <w:pStyle w:val="a1"/>
        <w:rPr>
          <w:lang w:val="uk-UA"/>
        </w:rPr>
      </w:pPr>
      <w:r w:rsidRPr="00CD22D0">
        <w:rPr>
          <w:lang w:val="uk-UA"/>
        </w:rPr>
        <w:t>Справедлива вартість всіх фінансових активів і зобов’язань наближається до їх балансової вартості на 31 грудня 201</w:t>
      </w:r>
      <w:r w:rsidR="00BA24F1" w:rsidRPr="00CD22D0">
        <w:rPr>
          <w:lang w:val="uk-UA"/>
        </w:rPr>
        <w:t>6</w:t>
      </w:r>
      <w:r w:rsidRPr="00CD22D0">
        <w:rPr>
          <w:lang w:val="uk-UA"/>
        </w:rPr>
        <w:t xml:space="preserve"> р.</w:t>
      </w:r>
      <w:r w:rsidR="00EC4AEB" w:rsidRPr="00CD22D0">
        <w:rPr>
          <w:lang w:val="uk-UA"/>
        </w:rPr>
        <w:t xml:space="preserve"> та</w:t>
      </w:r>
      <w:r w:rsidRPr="00CD22D0">
        <w:rPr>
          <w:lang w:val="uk-UA"/>
        </w:rPr>
        <w:t xml:space="preserve"> 31 грудня 201</w:t>
      </w:r>
      <w:r w:rsidR="00BA24F1" w:rsidRPr="00CD22D0">
        <w:rPr>
          <w:lang w:val="uk-UA"/>
        </w:rPr>
        <w:t>5</w:t>
      </w:r>
      <w:r w:rsidRPr="00CD22D0">
        <w:rPr>
          <w:lang w:val="uk-UA"/>
        </w:rPr>
        <w:t xml:space="preserve"> р.</w:t>
      </w:r>
    </w:p>
    <w:p w:rsidR="00E21AC3" w:rsidRPr="00CD22D0" w:rsidRDefault="00E21AC3" w:rsidP="00032617">
      <w:pPr>
        <w:pStyle w:val="a1"/>
        <w:rPr>
          <w:lang w:val="uk-UA"/>
        </w:rPr>
      </w:pPr>
    </w:p>
    <w:p w:rsidR="00333551" w:rsidRPr="00CD22D0" w:rsidRDefault="00333551" w:rsidP="00032617">
      <w:pPr>
        <w:pStyle w:val="20"/>
        <w:numPr>
          <w:ilvl w:val="0"/>
          <w:numId w:val="0"/>
        </w:numPr>
        <w:spacing w:before="0"/>
        <w:ind w:hanging="567"/>
        <w:rPr>
          <w:rFonts w:ascii="Times New Roman" w:hAnsi="Times New Roman"/>
          <w:lang w:val="uk-UA"/>
        </w:rPr>
      </w:pPr>
      <w:r w:rsidRPr="00CD22D0">
        <w:rPr>
          <w:rFonts w:ascii="Times New Roman" w:hAnsi="Times New Roman"/>
          <w:lang w:val="uk-UA"/>
        </w:rPr>
        <w:t>(б)</w:t>
      </w:r>
      <w:r w:rsidRPr="00CD22D0">
        <w:rPr>
          <w:rFonts w:ascii="Times New Roman" w:hAnsi="Times New Roman"/>
          <w:lang w:val="uk-UA"/>
        </w:rPr>
        <w:tab/>
        <w:t>Управління фінансовими ризиками</w:t>
      </w:r>
    </w:p>
    <w:p w:rsidR="00333551" w:rsidRPr="00CD22D0" w:rsidRDefault="00333551" w:rsidP="00032617">
      <w:pPr>
        <w:pStyle w:val="a1"/>
        <w:rPr>
          <w:lang w:val="uk-UA"/>
        </w:rPr>
      </w:pPr>
      <w:r w:rsidRPr="00CD22D0">
        <w:rPr>
          <w:lang w:val="uk-UA"/>
        </w:rPr>
        <w:t>У зв’язку з використанням фінансових інструментів у Товариства виникають такі ризики:</w:t>
      </w:r>
    </w:p>
    <w:p w:rsidR="00333551" w:rsidRPr="00CD22D0" w:rsidRDefault="00333551" w:rsidP="00032617">
      <w:pPr>
        <w:pStyle w:val="a"/>
        <w:rPr>
          <w:lang w:val="uk-UA"/>
        </w:rPr>
      </w:pPr>
      <w:r w:rsidRPr="00CD22D0">
        <w:rPr>
          <w:lang w:val="uk-UA"/>
        </w:rPr>
        <w:t>кредитний ризик;</w:t>
      </w:r>
    </w:p>
    <w:p w:rsidR="00333551" w:rsidRPr="00CD22D0" w:rsidRDefault="00333551" w:rsidP="00032617">
      <w:pPr>
        <w:pStyle w:val="a"/>
        <w:rPr>
          <w:lang w:val="uk-UA"/>
        </w:rPr>
      </w:pPr>
      <w:r w:rsidRPr="00CD22D0">
        <w:rPr>
          <w:lang w:val="uk-UA"/>
        </w:rPr>
        <w:t>ризик ліквідності;</w:t>
      </w:r>
    </w:p>
    <w:p w:rsidR="00333551" w:rsidRPr="00CD22D0" w:rsidRDefault="00333551" w:rsidP="00032617">
      <w:pPr>
        <w:pStyle w:val="a"/>
        <w:rPr>
          <w:lang w:val="uk-UA"/>
        </w:rPr>
      </w:pPr>
      <w:r w:rsidRPr="00CD22D0">
        <w:rPr>
          <w:lang w:val="uk-UA"/>
        </w:rPr>
        <w:t>ринковий ризик.</w:t>
      </w:r>
    </w:p>
    <w:p w:rsidR="00333551" w:rsidRPr="00CD22D0" w:rsidRDefault="00333551" w:rsidP="002E5B47">
      <w:pPr>
        <w:pStyle w:val="3"/>
        <w:numPr>
          <w:ilvl w:val="2"/>
          <w:numId w:val="9"/>
        </w:numPr>
        <w:tabs>
          <w:tab w:val="clear" w:pos="964"/>
          <w:tab w:val="num" w:pos="0"/>
        </w:tabs>
        <w:ind w:left="0" w:hanging="540"/>
        <w:rPr>
          <w:szCs w:val="22"/>
          <w:lang w:val="uk-UA"/>
        </w:rPr>
      </w:pPr>
      <w:r w:rsidRPr="00CD22D0">
        <w:rPr>
          <w:szCs w:val="22"/>
          <w:lang w:val="uk-UA"/>
        </w:rPr>
        <w:t>Структура управління ризиками</w:t>
      </w:r>
    </w:p>
    <w:p w:rsidR="00333551" w:rsidRPr="00CD22D0" w:rsidRDefault="00333551" w:rsidP="00032617">
      <w:pPr>
        <w:pStyle w:val="a1"/>
        <w:rPr>
          <w:lang w:val="uk-UA"/>
        </w:rPr>
      </w:pPr>
      <w:r w:rsidRPr="00CD22D0">
        <w:rPr>
          <w:szCs w:val="22"/>
          <w:lang w:val="uk-UA"/>
        </w:rPr>
        <w:t>Генеральний директор несе загальну відповідальність за створення структури управління ризиками і здійснення нагляду за нею.</w:t>
      </w:r>
    </w:p>
    <w:p w:rsidR="00333551" w:rsidRPr="00CD22D0" w:rsidRDefault="00333551" w:rsidP="00032617">
      <w:pPr>
        <w:pStyle w:val="a1"/>
        <w:rPr>
          <w:lang w:val="uk-UA"/>
        </w:rPr>
      </w:pPr>
      <w:r w:rsidRPr="00CD22D0">
        <w:rPr>
          <w:lang w:val="uk-UA"/>
        </w:rPr>
        <w:t xml:space="preserve">Політики управління ризиками визначаються з метою виявлення та аналізу ризиків, з якими стикається Товариство, встановлення належних лімітів ризиків і засобів контролю за ними, моніторингу ризиків і дотримання лімітів. Політики і системи управління ризиками регулярно переглядаються з метою відображення змін ринкових умов і діяльності Товариства. Застосовуючи засоби навчання і стандарти та процедури управління, Товариство прагне до </w:t>
      </w:r>
      <w:r w:rsidRPr="00CD22D0">
        <w:rPr>
          <w:lang w:val="uk-UA"/>
        </w:rPr>
        <w:lastRenderedPageBreak/>
        <w:t>створення такого дисциплінуючого і конструктивного середовища контролю, в якому всі працівники розуміють свою роль і обов’язки.</w:t>
      </w:r>
    </w:p>
    <w:p w:rsidR="00333551" w:rsidRPr="00CD22D0" w:rsidRDefault="00333551" w:rsidP="00032617">
      <w:pPr>
        <w:pStyle w:val="a1"/>
        <w:rPr>
          <w:lang w:val="uk-UA"/>
        </w:rPr>
      </w:pPr>
      <w:r w:rsidRPr="00CD22D0">
        <w:rPr>
          <w:lang w:val="uk-UA"/>
        </w:rPr>
        <w:t>Наглядова рада здійснює нагляд над тим, як управлінський персонал контролює дотримання політик та процедур управління ризиками, та перевіряє відповідність структури управління ризиками стосовно таких ризиків.</w:t>
      </w:r>
    </w:p>
    <w:p w:rsidR="00333551" w:rsidRPr="00CD22D0" w:rsidRDefault="00333551" w:rsidP="002E5B47">
      <w:pPr>
        <w:pStyle w:val="3"/>
        <w:numPr>
          <w:ilvl w:val="2"/>
          <w:numId w:val="9"/>
        </w:numPr>
        <w:tabs>
          <w:tab w:val="clear" w:pos="964"/>
          <w:tab w:val="num" w:pos="0"/>
        </w:tabs>
        <w:ind w:left="0" w:hanging="540"/>
        <w:rPr>
          <w:lang w:val="uk-UA"/>
        </w:rPr>
      </w:pPr>
      <w:r w:rsidRPr="00CD22D0">
        <w:rPr>
          <w:lang w:val="uk-UA"/>
        </w:rPr>
        <w:t>Кредитний ризик</w:t>
      </w:r>
    </w:p>
    <w:p w:rsidR="00333551" w:rsidRPr="00CD22D0" w:rsidRDefault="00333551" w:rsidP="00032617">
      <w:pPr>
        <w:pStyle w:val="a1"/>
        <w:rPr>
          <w:lang w:val="uk-UA"/>
        </w:rPr>
      </w:pPr>
      <w:r w:rsidRPr="00CD22D0">
        <w:rPr>
          <w:lang w:val="uk-UA"/>
        </w:rPr>
        <w:t>Кредитний ризик являє собою ризик фінансового збитку для Товариства в результаті невиконання клієнтом або контрагентом за фінансовим інструментом своїх зобов’язань за договором. Кредитний ризик виникає переважно у зв’язку з дебіторською заборгованістю клієнтів, передоплатами постачальникам і грошовими коштами та їх еквівалентами.</w:t>
      </w:r>
    </w:p>
    <w:p w:rsidR="00333551" w:rsidRPr="00CD22D0" w:rsidRDefault="00333551" w:rsidP="00BF4CCB">
      <w:pPr>
        <w:pStyle w:val="3"/>
        <w:tabs>
          <w:tab w:val="clear" w:pos="0"/>
          <w:tab w:val="clear" w:pos="964"/>
        </w:tabs>
        <w:spacing w:before="0"/>
        <w:ind w:left="0" w:firstLine="0"/>
        <w:rPr>
          <w:i w:val="0"/>
          <w:lang w:val="uk-UA"/>
        </w:rPr>
      </w:pPr>
      <w:r w:rsidRPr="00CD22D0">
        <w:rPr>
          <w:i w:val="0"/>
          <w:lang w:val="uk-UA"/>
        </w:rPr>
        <w:t>Торгова та інша дебіторська заборгованість</w:t>
      </w:r>
    </w:p>
    <w:p w:rsidR="00333551" w:rsidRPr="001143F9" w:rsidRDefault="00333551" w:rsidP="00BF4CCB">
      <w:pPr>
        <w:pStyle w:val="a1"/>
        <w:spacing w:before="0"/>
        <w:rPr>
          <w:szCs w:val="22"/>
          <w:lang w:val="uk-UA"/>
        </w:rPr>
      </w:pPr>
      <w:r w:rsidRPr="00CD22D0">
        <w:rPr>
          <w:szCs w:val="22"/>
          <w:lang w:val="uk-UA"/>
        </w:rPr>
        <w:t xml:space="preserve">Рівень кредитного ризику Товариства залежить, головним чином, від індивідуальних характеристик кожного клієнта. Проте управлінський персонал також бере до уваги демографічні характеристики клієнтської бази, у тому числі ризик дефолту в галузі та в країні, в якій здійснюють свою діяльність клієнти, оскільки ці фактори можуть впливати на рівень кредитного ризику, особливо за поточних складних економічних умов. Приблизно </w:t>
      </w:r>
      <w:r w:rsidR="00C13257" w:rsidRPr="00CD22D0">
        <w:rPr>
          <w:szCs w:val="22"/>
          <w:lang w:val="uk-UA"/>
        </w:rPr>
        <w:t>4</w:t>
      </w:r>
      <w:r w:rsidR="00993792" w:rsidRPr="00E2187B">
        <w:rPr>
          <w:szCs w:val="22"/>
          <w:lang w:val="ru-RU"/>
        </w:rPr>
        <w:t>5</w:t>
      </w:r>
      <w:r w:rsidRPr="00CD22D0">
        <w:rPr>
          <w:szCs w:val="22"/>
          <w:lang w:val="uk-UA"/>
        </w:rPr>
        <w:t>% (201</w:t>
      </w:r>
      <w:r w:rsidR="00C13257" w:rsidRPr="00CD22D0">
        <w:rPr>
          <w:szCs w:val="22"/>
          <w:lang w:val="uk-UA"/>
        </w:rPr>
        <w:t>5</w:t>
      </w:r>
      <w:r w:rsidRPr="00CD22D0">
        <w:rPr>
          <w:szCs w:val="22"/>
          <w:lang w:val="uk-UA"/>
        </w:rPr>
        <w:t xml:space="preserve">: </w:t>
      </w:r>
      <w:r w:rsidR="00C13257" w:rsidRPr="00CD22D0">
        <w:rPr>
          <w:szCs w:val="22"/>
          <w:lang w:val="uk-UA"/>
        </w:rPr>
        <w:t>66</w:t>
      </w:r>
      <w:r w:rsidRPr="00CD22D0">
        <w:rPr>
          <w:szCs w:val="22"/>
          <w:lang w:val="uk-UA"/>
        </w:rPr>
        <w:t xml:space="preserve">%) від виручки Товариства припадає на продажі одному покупцю. </w:t>
      </w:r>
      <w:r w:rsidR="00E33549" w:rsidRPr="001143F9">
        <w:rPr>
          <w:szCs w:val="22"/>
          <w:lang w:val="uk-UA"/>
        </w:rPr>
        <w:t>У 2016 році п</w:t>
      </w:r>
      <w:r w:rsidR="00E2187B" w:rsidRPr="001143F9">
        <w:rPr>
          <w:szCs w:val="22"/>
          <w:lang w:val="uk-UA"/>
        </w:rPr>
        <w:t xml:space="preserve">риблизно 14% </w:t>
      </w:r>
      <w:r w:rsidR="00E2187B" w:rsidRPr="001143F9">
        <w:rPr>
          <w:lang w:val="uk-UA"/>
        </w:rPr>
        <w:t xml:space="preserve">доходів </w:t>
      </w:r>
      <w:r w:rsidR="00E2187B" w:rsidRPr="001143F9">
        <w:rPr>
          <w:color w:val="000000"/>
          <w:lang w:val="uk-UA"/>
        </w:rPr>
        <w:t xml:space="preserve">(виручки) від реалізації продукції </w:t>
      </w:r>
      <w:r w:rsidR="00E2187B" w:rsidRPr="001143F9">
        <w:rPr>
          <w:szCs w:val="22"/>
          <w:lang w:val="uk-UA"/>
        </w:rPr>
        <w:t>припадає</w:t>
      </w:r>
      <w:r w:rsidR="00E2187B" w:rsidRPr="001143F9">
        <w:rPr>
          <w:color w:val="000000"/>
          <w:lang w:val="uk-UA"/>
        </w:rPr>
        <w:t xml:space="preserve"> </w:t>
      </w:r>
      <w:r w:rsidR="00E2187B" w:rsidRPr="001143F9">
        <w:rPr>
          <w:lang w:val="uk-UA"/>
        </w:rPr>
        <w:t>на експорт, решта реалізується в Україні</w:t>
      </w:r>
      <w:r w:rsidR="00E33549" w:rsidRPr="001143F9">
        <w:rPr>
          <w:lang w:val="uk-UA"/>
        </w:rPr>
        <w:t xml:space="preserve"> (2015: на експорт </w:t>
      </w:r>
      <w:r w:rsidR="00E33549" w:rsidRPr="001143F9">
        <w:rPr>
          <w:szCs w:val="22"/>
          <w:lang w:val="uk-UA"/>
        </w:rPr>
        <w:t>припадає</w:t>
      </w:r>
      <w:r w:rsidR="00E33549" w:rsidRPr="001143F9">
        <w:rPr>
          <w:color w:val="000000"/>
          <w:lang w:val="uk-UA"/>
        </w:rPr>
        <w:t xml:space="preserve"> </w:t>
      </w:r>
      <w:r w:rsidR="00E33549" w:rsidRPr="001143F9">
        <w:rPr>
          <w:lang w:val="uk-UA"/>
        </w:rPr>
        <w:t xml:space="preserve">3% доходів </w:t>
      </w:r>
      <w:r w:rsidR="00E33549" w:rsidRPr="001143F9">
        <w:rPr>
          <w:color w:val="000000"/>
          <w:lang w:val="uk-UA"/>
        </w:rPr>
        <w:t>(виручки) від реалізації продукції</w:t>
      </w:r>
      <w:r w:rsidR="00E33549" w:rsidRPr="001143F9">
        <w:rPr>
          <w:lang w:val="uk-UA"/>
        </w:rPr>
        <w:t>)</w:t>
      </w:r>
      <w:r w:rsidR="00E2187B" w:rsidRPr="001143F9">
        <w:rPr>
          <w:lang w:val="uk-UA"/>
        </w:rPr>
        <w:t>.</w:t>
      </w:r>
      <w:r w:rsidR="00E2187B" w:rsidRPr="001143F9">
        <w:rPr>
          <w:szCs w:val="22"/>
          <w:lang w:val="uk-UA"/>
        </w:rPr>
        <w:t xml:space="preserve"> </w:t>
      </w:r>
    </w:p>
    <w:p w:rsidR="00333551" w:rsidRPr="00CD22D0" w:rsidRDefault="00333551" w:rsidP="00032617">
      <w:pPr>
        <w:pStyle w:val="a1"/>
        <w:rPr>
          <w:lang w:val="uk-UA"/>
        </w:rPr>
      </w:pPr>
      <w:r w:rsidRPr="001143F9">
        <w:rPr>
          <w:lang w:val="uk-UA"/>
        </w:rPr>
        <w:t>Торгова та інша дебіторська заборгованість стосується оптових споживачів Товариства.</w:t>
      </w:r>
      <w:r w:rsidR="00EA49E8" w:rsidRPr="00CD22D0">
        <w:rPr>
          <w:lang w:val="uk-UA"/>
        </w:rPr>
        <w:t xml:space="preserve"> </w:t>
      </w:r>
      <w:r w:rsidRPr="00CD22D0">
        <w:rPr>
          <w:lang w:val="uk-UA"/>
        </w:rPr>
        <w:t>Товариство не вимагає застави по торговій та іншій дебіторській заборгованості.</w:t>
      </w:r>
    </w:p>
    <w:p w:rsidR="00333551" w:rsidRPr="00CD22D0" w:rsidRDefault="00333551" w:rsidP="00032617">
      <w:pPr>
        <w:pStyle w:val="a1"/>
        <w:rPr>
          <w:lang w:val="uk-UA"/>
        </w:rPr>
      </w:pPr>
      <w:r w:rsidRPr="00CD22D0">
        <w:rPr>
          <w:lang w:val="uk-UA"/>
        </w:rPr>
        <w:t>Товариство створює резерв на покриття збитків від зменшення корисності, який являє собою його оцінку понесених збитків від торгової та іншої дебіторської заборгованості.</w:t>
      </w:r>
    </w:p>
    <w:p w:rsidR="00481ABD" w:rsidRPr="00CD22D0" w:rsidRDefault="00E24168" w:rsidP="00083404">
      <w:pPr>
        <w:pStyle w:val="a"/>
        <w:numPr>
          <w:ilvl w:val="0"/>
          <w:numId w:val="0"/>
        </w:numPr>
        <w:rPr>
          <w:strike/>
          <w:lang w:val="uk-UA"/>
        </w:rPr>
      </w:pPr>
      <w:r w:rsidRPr="00CD22D0">
        <w:rPr>
          <w:rFonts w:cs="Times New Roman CYR"/>
          <w:szCs w:val="22"/>
          <w:lang w:val="uk-UA"/>
        </w:rPr>
        <w:t>При здійснені моніторингу кредитного ризику у</w:t>
      </w:r>
      <w:r w:rsidR="00481ABD" w:rsidRPr="00CD22D0">
        <w:rPr>
          <w:rFonts w:cs="Times New Roman CYR"/>
          <w:szCs w:val="22"/>
          <w:lang w:val="uk-UA"/>
        </w:rPr>
        <w:t>правлінський персонал</w:t>
      </w:r>
      <w:r w:rsidR="00481ABD" w:rsidRPr="00CD22D0">
        <w:rPr>
          <w:lang w:val="uk-UA"/>
        </w:rPr>
        <w:t xml:space="preserve"> оцінює ймовірність погашення торгової дебіторської заборгованості на основі аналізу окремих рахунків та покупців. Фактори, що беруться до уваги, включають аналіз торгової дебіторської заборгованості за строками погашення згідно умов контракту, а також фінансовий стан та історію погашення боргу покупцем. </w:t>
      </w:r>
    </w:p>
    <w:p w:rsidR="00D22578" w:rsidRPr="00CD22D0" w:rsidRDefault="00D22578" w:rsidP="00032617">
      <w:pPr>
        <w:pStyle w:val="a1"/>
        <w:rPr>
          <w:szCs w:val="22"/>
          <w:lang w:val="uk-UA"/>
        </w:rPr>
      </w:pPr>
      <w:bookmarkStart w:id="76" w:name="OLE_LINK2"/>
    </w:p>
    <w:p w:rsidR="00333551" w:rsidRPr="00CD22D0" w:rsidRDefault="00D22578" w:rsidP="00032617">
      <w:pPr>
        <w:pStyle w:val="a1"/>
        <w:rPr>
          <w:szCs w:val="22"/>
          <w:lang w:val="uk-UA"/>
        </w:rPr>
      </w:pPr>
      <w:r w:rsidRPr="00CD22D0">
        <w:rPr>
          <w:szCs w:val="22"/>
          <w:lang w:val="uk-UA"/>
        </w:rPr>
        <w:br w:type="page"/>
      </w:r>
      <w:r w:rsidR="00CD22D0" w:rsidRPr="00CD22D0">
        <w:rPr>
          <w:lang w:val="uk-UA"/>
        </w:rPr>
        <w:lastRenderedPageBreak/>
        <w:t>Аналіз торгової дебіторської заборгованості за строками прострочення оплати представлений таким чином</w:t>
      </w:r>
      <w:r w:rsidR="00CD22D0" w:rsidRPr="00CD22D0">
        <w:rPr>
          <w:szCs w:val="22"/>
          <w:lang w:val="uk-UA"/>
        </w:rPr>
        <w:t>:</w:t>
      </w:r>
    </w:p>
    <w:tbl>
      <w:tblPr>
        <w:tblW w:w="4966" w:type="pct"/>
        <w:tblInd w:w="57" w:type="dxa"/>
        <w:tblLayout w:type="fixed"/>
        <w:tblCellMar>
          <w:left w:w="57" w:type="dxa"/>
          <w:right w:w="57" w:type="dxa"/>
        </w:tblCellMar>
        <w:tblLook w:val="0000" w:firstRow="0" w:lastRow="0" w:firstColumn="0" w:lastColumn="0" w:noHBand="0" w:noVBand="0"/>
      </w:tblPr>
      <w:tblGrid>
        <w:gridCol w:w="2693"/>
        <w:gridCol w:w="1416"/>
        <w:gridCol w:w="1136"/>
        <w:gridCol w:w="1702"/>
        <w:gridCol w:w="1419"/>
      </w:tblGrid>
      <w:tr w:rsidR="00DA1DB2" w:rsidRPr="00CD22D0" w:rsidTr="00D6108E">
        <w:trPr>
          <w:trHeight w:hRule="exact" w:val="288"/>
        </w:trPr>
        <w:tc>
          <w:tcPr>
            <w:tcW w:w="1609" w:type="pct"/>
          </w:tcPr>
          <w:p w:rsidR="00DA1DB2" w:rsidRPr="00CD22D0" w:rsidRDefault="00DA1DB2" w:rsidP="00C42FFA">
            <w:pPr>
              <w:pStyle w:val="TableNotBold"/>
              <w:spacing w:before="130" w:after="130"/>
              <w:jc w:val="both"/>
              <w:rPr>
                <w:szCs w:val="18"/>
                <w:lang w:eastAsia="en-US"/>
              </w:rPr>
            </w:pPr>
          </w:p>
        </w:tc>
        <w:tc>
          <w:tcPr>
            <w:tcW w:w="1525" w:type="pct"/>
            <w:gridSpan w:val="2"/>
          </w:tcPr>
          <w:p w:rsidR="00DA1DB2" w:rsidRPr="00CD22D0" w:rsidRDefault="00DA1DB2" w:rsidP="00C42FFA">
            <w:pPr>
              <w:pStyle w:val="BracketsallignmentBold"/>
              <w:jc w:val="center"/>
              <w:rPr>
                <w:rFonts w:eastAsia="Times New Roman"/>
                <w:sz w:val="18"/>
                <w:szCs w:val="18"/>
                <w:lang w:eastAsia="en-US"/>
              </w:rPr>
            </w:pPr>
            <w:r w:rsidRPr="00CD22D0">
              <w:rPr>
                <w:rFonts w:eastAsia="Times New Roman"/>
                <w:sz w:val="18"/>
                <w:szCs w:val="18"/>
                <w:lang w:eastAsia="en-US"/>
              </w:rPr>
              <w:t>31 грудня 201</w:t>
            </w:r>
            <w:r w:rsidR="00383F41" w:rsidRPr="00CD22D0">
              <w:rPr>
                <w:rFonts w:eastAsia="Times New Roman"/>
                <w:sz w:val="18"/>
                <w:szCs w:val="18"/>
                <w:lang w:eastAsia="en-US"/>
              </w:rPr>
              <w:t>6</w:t>
            </w:r>
            <w:r w:rsidRPr="00CD22D0">
              <w:rPr>
                <w:rFonts w:eastAsia="Times New Roman"/>
                <w:sz w:val="18"/>
                <w:szCs w:val="18"/>
                <w:lang w:eastAsia="en-US"/>
              </w:rPr>
              <w:t xml:space="preserve"> р.</w:t>
            </w:r>
          </w:p>
        </w:tc>
        <w:tc>
          <w:tcPr>
            <w:tcW w:w="1865" w:type="pct"/>
            <w:gridSpan w:val="2"/>
          </w:tcPr>
          <w:p w:rsidR="00DA1DB2" w:rsidRPr="00CD22D0" w:rsidRDefault="00B65006" w:rsidP="00FA4BB9">
            <w:pPr>
              <w:pStyle w:val="BracketsallignmentBold"/>
              <w:jc w:val="center"/>
              <w:rPr>
                <w:rFonts w:eastAsia="Times New Roman"/>
                <w:b w:val="0"/>
                <w:sz w:val="18"/>
                <w:szCs w:val="18"/>
                <w:lang w:eastAsia="en-US"/>
              </w:rPr>
            </w:pPr>
            <w:r w:rsidRPr="00CD22D0">
              <w:rPr>
                <w:rFonts w:eastAsia="Times New Roman"/>
                <w:b w:val="0"/>
                <w:sz w:val="18"/>
                <w:szCs w:val="18"/>
                <w:lang w:eastAsia="en-US"/>
              </w:rPr>
              <w:t>31 грудня 2015</w:t>
            </w:r>
            <w:r w:rsidR="00DA1DB2" w:rsidRPr="00CD22D0">
              <w:rPr>
                <w:rFonts w:eastAsia="Times New Roman"/>
                <w:b w:val="0"/>
                <w:sz w:val="18"/>
                <w:szCs w:val="18"/>
                <w:lang w:eastAsia="en-US"/>
              </w:rPr>
              <w:t xml:space="preserve"> р.</w:t>
            </w:r>
          </w:p>
        </w:tc>
      </w:tr>
      <w:tr w:rsidR="00DA1DB2" w:rsidRPr="00CD22D0" w:rsidTr="00D6108E">
        <w:trPr>
          <w:trHeight w:val="967"/>
        </w:trPr>
        <w:tc>
          <w:tcPr>
            <w:tcW w:w="1609" w:type="pct"/>
          </w:tcPr>
          <w:p w:rsidR="00DA1DB2" w:rsidRPr="00CD22D0" w:rsidRDefault="00DA1DB2" w:rsidP="00C42FFA">
            <w:pPr>
              <w:pStyle w:val="TableNotBold"/>
              <w:rPr>
                <w:szCs w:val="18"/>
                <w:lang w:eastAsia="en-US"/>
              </w:rPr>
            </w:pPr>
          </w:p>
        </w:tc>
        <w:tc>
          <w:tcPr>
            <w:tcW w:w="846" w:type="pct"/>
          </w:tcPr>
          <w:p w:rsidR="00DA1DB2" w:rsidRPr="00CD22D0" w:rsidRDefault="00DA1DB2" w:rsidP="00C42FFA">
            <w:pPr>
              <w:pStyle w:val="32"/>
              <w:spacing w:after="0"/>
              <w:ind w:left="-144"/>
              <w:jc w:val="right"/>
              <w:rPr>
                <w:b/>
                <w:sz w:val="18"/>
                <w:szCs w:val="18"/>
                <w:lang w:val="uk-UA" w:eastAsia="en-US"/>
              </w:rPr>
            </w:pPr>
            <w:r w:rsidRPr="00CD22D0">
              <w:rPr>
                <w:b/>
                <w:sz w:val="18"/>
                <w:szCs w:val="18"/>
                <w:lang w:val="uk-UA" w:eastAsia="en-US"/>
              </w:rPr>
              <w:t xml:space="preserve">До вирахування </w:t>
            </w:r>
          </w:p>
          <w:p w:rsidR="00DA1DB2" w:rsidRPr="00CD22D0" w:rsidRDefault="00DA1DB2" w:rsidP="00C42FFA">
            <w:pPr>
              <w:pStyle w:val="32"/>
              <w:spacing w:after="0"/>
              <w:ind w:left="-144"/>
              <w:jc w:val="right"/>
              <w:rPr>
                <w:b/>
                <w:sz w:val="18"/>
                <w:szCs w:val="18"/>
                <w:lang w:val="uk-UA" w:eastAsia="en-US"/>
              </w:rPr>
            </w:pPr>
            <w:r w:rsidRPr="00CD22D0">
              <w:rPr>
                <w:b/>
                <w:sz w:val="18"/>
                <w:szCs w:val="18"/>
                <w:lang w:val="uk-UA" w:eastAsia="en-US"/>
              </w:rPr>
              <w:t xml:space="preserve">резерву на </w:t>
            </w:r>
          </w:p>
          <w:p w:rsidR="00DA1DB2" w:rsidRPr="00CD22D0" w:rsidRDefault="00DA1DB2" w:rsidP="00C42FFA">
            <w:pPr>
              <w:pStyle w:val="32"/>
              <w:spacing w:after="0"/>
              <w:ind w:left="-144"/>
              <w:jc w:val="right"/>
              <w:rPr>
                <w:b/>
                <w:sz w:val="18"/>
                <w:szCs w:val="18"/>
                <w:lang w:val="uk-UA" w:eastAsia="en-US"/>
              </w:rPr>
            </w:pPr>
            <w:r w:rsidRPr="00CD22D0">
              <w:rPr>
                <w:b/>
                <w:sz w:val="18"/>
                <w:szCs w:val="18"/>
                <w:lang w:val="uk-UA" w:eastAsia="en-US"/>
              </w:rPr>
              <w:t xml:space="preserve">покриття </w:t>
            </w:r>
          </w:p>
          <w:p w:rsidR="00DA1DB2" w:rsidRPr="00CD22D0" w:rsidRDefault="00DA1DB2" w:rsidP="00C42FFA">
            <w:pPr>
              <w:pStyle w:val="32"/>
              <w:spacing w:after="0"/>
              <w:ind w:left="-144"/>
              <w:jc w:val="right"/>
              <w:rPr>
                <w:b/>
                <w:sz w:val="18"/>
                <w:szCs w:val="18"/>
                <w:lang w:val="uk-UA" w:eastAsia="en-US"/>
              </w:rPr>
            </w:pPr>
            <w:r w:rsidRPr="00CD22D0">
              <w:rPr>
                <w:b/>
                <w:sz w:val="18"/>
                <w:szCs w:val="18"/>
                <w:lang w:val="uk-UA" w:eastAsia="en-US"/>
              </w:rPr>
              <w:t xml:space="preserve">збитків від зменшення корисності </w:t>
            </w:r>
          </w:p>
        </w:tc>
        <w:tc>
          <w:tcPr>
            <w:tcW w:w="679" w:type="pct"/>
          </w:tcPr>
          <w:p w:rsidR="00DA1DB2" w:rsidRPr="00CD22D0" w:rsidRDefault="00DA1DB2" w:rsidP="00C42FFA">
            <w:pPr>
              <w:pStyle w:val="BracketsallignmentBold"/>
              <w:spacing w:line="240" w:lineRule="auto"/>
              <w:ind w:left="-57" w:right="0"/>
              <w:rPr>
                <w:rFonts w:eastAsia="Times New Roman"/>
                <w:sz w:val="18"/>
                <w:szCs w:val="18"/>
                <w:lang w:eastAsia="en-US"/>
              </w:rPr>
            </w:pPr>
            <w:r w:rsidRPr="00CD22D0">
              <w:rPr>
                <w:rFonts w:eastAsia="Times New Roman"/>
                <w:sz w:val="18"/>
                <w:szCs w:val="18"/>
                <w:lang w:eastAsia="en-US"/>
              </w:rPr>
              <w:t>Зменшення корисності</w:t>
            </w:r>
          </w:p>
        </w:tc>
        <w:tc>
          <w:tcPr>
            <w:tcW w:w="1017" w:type="pct"/>
          </w:tcPr>
          <w:p w:rsidR="00DA1DB2" w:rsidRPr="00CD22D0" w:rsidRDefault="00DA1DB2" w:rsidP="00B15490">
            <w:pPr>
              <w:pStyle w:val="32"/>
              <w:spacing w:after="0"/>
              <w:ind w:left="-60"/>
              <w:jc w:val="right"/>
              <w:rPr>
                <w:sz w:val="18"/>
                <w:szCs w:val="18"/>
                <w:lang w:val="uk-UA" w:eastAsia="en-US"/>
              </w:rPr>
            </w:pPr>
            <w:r w:rsidRPr="00CD22D0">
              <w:rPr>
                <w:sz w:val="18"/>
                <w:szCs w:val="18"/>
                <w:lang w:val="uk-UA" w:eastAsia="en-US"/>
              </w:rPr>
              <w:t xml:space="preserve">До вирахування </w:t>
            </w:r>
          </w:p>
          <w:p w:rsidR="00DA1DB2" w:rsidRPr="00CD22D0" w:rsidRDefault="00DA1DB2" w:rsidP="00B15490">
            <w:pPr>
              <w:pStyle w:val="32"/>
              <w:spacing w:after="0"/>
              <w:ind w:left="-60"/>
              <w:jc w:val="right"/>
              <w:rPr>
                <w:sz w:val="18"/>
                <w:szCs w:val="18"/>
                <w:lang w:val="uk-UA" w:eastAsia="en-US"/>
              </w:rPr>
            </w:pPr>
            <w:r w:rsidRPr="00CD22D0">
              <w:rPr>
                <w:sz w:val="18"/>
                <w:szCs w:val="18"/>
                <w:lang w:val="uk-UA" w:eastAsia="en-US"/>
              </w:rPr>
              <w:t xml:space="preserve">резерву на </w:t>
            </w:r>
          </w:p>
          <w:p w:rsidR="00DA1DB2" w:rsidRPr="00CD22D0" w:rsidRDefault="00DA1DB2" w:rsidP="00B15490">
            <w:pPr>
              <w:pStyle w:val="32"/>
              <w:spacing w:after="0"/>
              <w:ind w:left="-60"/>
              <w:jc w:val="right"/>
              <w:rPr>
                <w:sz w:val="18"/>
                <w:szCs w:val="18"/>
                <w:lang w:val="uk-UA" w:eastAsia="en-US"/>
              </w:rPr>
            </w:pPr>
            <w:r w:rsidRPr="00CD22D0">
              <w:rPr>
                <w:sz w:val="18"/>
                <w:szCs w:val="18"/>
                <w:lang w:val="uk-UA" w:eastAsia="en-US"/>
              </w:rPr>
              <w:t xml:space="preserve">покриття </w:t>
            </w:r>
          </w:p>
          <w:p w:rsidR="00DA1DB2" w:rsidRPr="00CD22D0" w:rsidRDefault="00DA1DB2" w:rsidP="00B15490">
            <w:pPr>
              <w:pStyle w:val="32"/>
              <w:spacing w:after="0"/>
              <w:ind w:left="-60"/>
              <w:jc w:val="right"/>
              <w:rPr>
                <w:sz w:val="18"/>
                <w:szCs w:val="18"/>
                <w:lang w:val="uk-UA" w:eastAsia="en-US"/>
              </w:rPr>
            </w:pPr>
            <w:r w:rsidRPr="00CD22D0">
              <w:rPr>
                <w:sz w:val="18"/>
                <w:szCs w:val="18"/>
                <w:lang w:val="uk-UA" w:eastAsia="en-US"/>
              </w:rPr>
              <w:t>збитків від зменшення корисності</w:t>
            </w:r>
          </w:p>
        </w:tc>
        <w:tc>
          <w:tcPr>
            <w:tcW w:w="848" w:type="pct"/>
          </w:tcPr>
          <w:p w:rsidR="00DA1DB2" w:rsidRPr="00CD22D0" w:rsidRDefault="00DA1DB2" w:rsidP="00C42FFA">
            <w:pPr>
              <w:pStyle w:val="BracketsallignmentBold"/>
              <w:spacing w:line="240" w:lineRule="auto"/>
              <w:ind w:left="-57" w:right="0"/>
              <w:rPr>
                <w:rFonts w:eastAsia="Times New Roman"/>
                <w:b w:val="0"/>
                <w:sz w:val="18"/>
                <w:szCs w:val="18"/>
                <w:lang w:eastAsia="en-US"/>
              </w:rPr>
            </w:pPr>
            <w:r w:rsidRPr="00CD22D0">
              <w:rPr>
                <w:rFonts w:eastAsia="Times New Roman"/>
                <w:b w:val="0"/>
                <w:sz w:val="18"/>
                <w:szCs w:val="18"/>
                <w:lang w:eastAsia="en-US"/>
              </w:rPr>
              <w:t>Зменшення корисності</w:t>
            </w:r>
          </w:p>
        </w:tc>
      </w:tr>
      <w:tr w:rsidR="00DA1DB2" w:rsidRPr="00CD22D0" w:rsidTr="00D6108E">
        <w:trPr>
          <w:trHeight w:val="84"/>
        </w:trPr>
        <w:tc>
          <w:tcPr>
            <w:tcW w:w="1609" w:type="pct"/>
          </w:tcPr>
          <w:p w:rsidR="00DA1DB2" w:rsidRPr="00CD22D0" w:rsidRDefault="00DA1DB2" w:rsidP="00864967">
            <w:pPr>
              <w:pStyle w:val="TableItalic"/>
              <w:spacing w:line="240" w:lineRule="auto"/>
              <w:rPr>
                <w:szCs w:val="18"/>
                <w:lang w:eastAsia="en-US"/>
              </w:rPr>
            </w:pPr>
            <w:r w:rsidRPr="00CD22D0">
              <w:rPr>
                <w:szCs w:val="18"/>
                <w:lang w:eastAsia="en-US"/>
              </w:rPr>
              <w:t>(у тисячах гривень)</w:t>
            </w:r>
          </w:p>
        </w:tc>
        <w:tc>
          <w:tcPr>
            <w:tcW w:w="846" w:type="pct"/>
          </w:tcPr>
          <w:p w:rsidR="00DA1DB2" w:rsidRPr="00CD22D0" w:rsidRDefault="00DA1DB2" w:rsidP="00C42FFA">
            <w:pPr>
              <w:pStyle w:val="BracketsallignmentBold"/>
              <w:rPr>
                <w:rFonts w:eastAsia="Times New Roman"/>
                <w:sz w:val="18"/>
                <w:szCs w:val="18"/>
                <w:lang w:eastAsia="en-US"/>
              </w:rPr>
            </w:pPr>
          </w:p>
        </w:tc>
        <w:tc>
          <w:tcPr>
            <w:tcW w:w="679" w:type="pct"/>
          </w:tcPr>
          <w:p w:rsidR="00DA1DB2" w:rsidRPr="00CD22D0" w:rsidRDefault="00DA1DB2" w:rsidP="00C42FFA">
            <w:pPr>
              <w:pStyle w:val="BracketsallignmentBold"/>
              <w:rPr>
                <w:rFonts w:eastAsia="Times New Roman"/>
                <w:sz w:val="18"/>
                <w:szCs w:val="18"/>
                <w:lang w:eastAsia="en-US"/>
              </w:rPr>
            </w:pPr>
          </w:p>
        </w:tc>
        <w:tc>
          <w:tcPr>
            <w:tcW w:w="1017" w:type="pct"/>
          </w:tcPr>
          <w:p w:rsidR="00DA1DB2" w:rsidRPr="00CD22D0" w:rsidRDefault="00DA1DB2" w:rsidP="00B15490">
            <w:pPr>
              <w:pStyle w:val="BracketsallignmentBold"/>
              <w:ind w:left="-60"/>
              <w:rPr>
                <w:rFonts w:eastAsia="Times New Roman"/>
                <w:b w:val="0"/>
                <w:sz w:val="18"/>
                <w:szCs w:val="18"/>
                <w:lang w:eastAsia="en-US"/>
              </w:rPr>
            </w:pPr>
          </w:p>
        </w:tc>
        <w:tc>
          <w:tcPr>
            <w:tcW w:w="848" w:type="pct"/>
          </w:tcPr>
          <w:p w:rsidR="00DA1DB2" w:rsidRPr="00CD22D0" w:rsidRDefault="00DA1DB2" w:rsidP="00C42FFA">
            <w:pPr>
              <w:pStyle w:val="BracketsallignmentBold"/>
              <w:rPr>
                <w:rFonts w:eastAsia="Times New Roman"/>
                <w:b w:val="0"/>
                <w:sz w:val="18"/>
                <w:szCs w:val="18"/>
                <w:lang w:eastAsia="en-US"/>
              </w:rPr>
            </w:pPr>
          </w:p>
        </w:tc>
      </w:tr>
      <w:tr w:rsidR="00DA1DB2" w:rsidRPr="00CD22D0" w:rsidTr="00D6108E">
        <w:trPr>
          <w:trHeight w:val="84"/>
        </w:trPr>
        <w:tc>
          <w:tcPr>
            <w:tcW w:w="1609" w:type="pct"/>
          </w:tcPr>
          <w:p w:rsidR="00DA1DB2" w:rsidRPr="00CD22D0" w:rsidRDefault="00DA1DB2" w:rsidP="00C42FFA">
            <w:pPr>
              <w:pStyle w:val="TableItalic"/>
              <w:rPr>
                <w:szCs w:val="18"/>
                <w:lang w:eastAsia="en-US"/>
              </w:rPr>
            </w:pPr>
          </w:p>
        </w:tc>
        <w:tc>
          <w:tcPr>
            <w:tcW w:w="846" w:type="pct"/>
          </w:tcPr>
          <w:p w:rsidR="00DA1DB2" w:rsidRPr="00CD22D0" w:rsidRDefault="00DA1DB2" w:rsidP="00C42FFA">
            <w:pPr>
              <w:pStyle w:val="BracketsallignmentBold"/>
              <w:rPr>
                <w:rFonts w:eastAsia="Times New Roman"/>
                <w:sz w:val="18"/>
                <w:szCs w:val="18"/>
                <w:lang w:eastAsia="en-US"/>
              </w:rPr>
            </w:pPr>
          </w:p>
        </w:tc>
        <w:tc>
          <w:tcPr>
            <w:tcW w:w="679" w:type="pct"/>
          </w:tcPr>
          <w:p w:rsidR="00DA1DB2" w:rsidRPr="00CD22D0" w:rsidRDefault="00DA1DB2" w:rsidP="00C42FFA">
            <w:pPr>
              <w:pStyle w:val="BracketsallignmentBold"/>
              <w:rPr>
                <w:rFonts w:eastAsia="Times New Roman"/>
                <w:sz w:val="18"/>
                <w:szCs w:val="18"/>
                <w:lang w:eastAsia="en-US"/>
              </w:rPr>
            </w:pPr>
          </w:p>
        </w:tc>
        <w:tc>
          <w:tcPr>
            <w:tcW w:w="1017" w:type="pct"/>
          </w:tcPr>
          <w:p w:rsidR="00DA1DB2" w:rsidRPr="00CD22D0" w:rsidRDefault="00DA1DB2" w:rsidP="00B15490">
            <w:pPr>
              <w:pStyle w:val="BracketsallignmentBold"/>
              <w:ind w:left="-60"/>
              <w:rPr>
                <w:rFonts w:eastAsia="Times New Roman"/>
                <w:b w:val="0"/>
                <w:sz w:val="18"/>
                <w:szCs w:val="18"/>
                <w:lang w:eastAsia="en-US"/>
              </w:rPr>
            </w:pPr>
          </w:p>
        </w:tc>
        <w:tc>
          <w:tcPr>
            <w:tcW w:w="848" w:type="pct"/>
          </w:tcPr>
          <w:p w:rsidR="00DA1DB2" w:rsidRPr="00CD22D0" w:rsidRDefault="00DA1DB2" w:rsidP="00C42FFA">
            <w:pPr>
              <w:pStyle w:val="BracketsallignmentBold"/>
              <w:rPr>
                <w:rFonts w:eastAsia="Times New Roman"/>
                <w:b w:val="0"/>
                <w:sz w:val="18"/>
                <w:szCs w:val="18"/>
                <w:lang w:eastAsia="en-US"/>
              </w:rPr>
            </w:pPr>
          </w:p>
        </w:tc>
      </w:tr>
      <w:tr w:rsidR="00D6108E" w:rsidRPr="00CD22D0" w:rsidTr="00D6108E">
        <w:trPr>
          <w:trHeight w:val="84"/>
        </w:trPr>
        <w:tc>
          <w:tcPr>
            <w:tcW w:w="1609" w:type="pct"/>
            <w:vAlign w:val="bottom"/>
          </w:tcPr>
          <w:p w:rsidR="00D6108E" w:rsidRPr="00CD22D0" w:rsidRDefault="00D6108E" w:rsidP="00C42FFA">
            <w:pPr>
              <w:pStyle w:val="TableNotBold"/>
              <w:rPr>
                <w:szCs w:val="18"/>
                <w:lang w:eastAsia="en-US"/>
              </w:rPr>
            </w:pPr>
            <w:r w:rsidRPr="00CD22D0">
              <w:rPr>
                <w:szCs w:val="18"/>
                <w:lang w:eastAsia="en-US"/>
              </w:rPr>
              <w:t>Не прострочена</w:t>
            </w:r>
          </w:p>
        </w:tc>
        <w:tc>
          <w:tcPr>
            <w:tcW w:w="846" w:type="pct"/>
            <w:vAlign w:val="bottom"/>
          </w:tcPr>
          <w:p w:rsidR="00D6108E" w:rsidRPr="00CD22D0" w:rsidRDefault="00E35D22" w:rsidP="002B297F">
            <w:pPr>
              <w:pStyle w:val="BracketsallignmentBold"/>
              <w:ind w:left="24"/>
              <w:rPr>
                <w:rFonts w:eastAsia="Times New Roman"/>
                <w:sz w:val="18"/>
                <w:szCs w:val="18"/>
                <w:lang w:val="en-US" w:eastAsia="en-US"/>
              </w:rPr>
            </w:pPr>
            <w:r w:rsidRPr="00CD22D0">
              <w:rPr>
                <w:rFonts w:eastAsia="Times New Roman"/>
                <w:sz w:val="18"/>
                <w:szCs w:val="18"/>
                <w:lang w:val="en-US" w:eastAsia="en-US"/>
              </w:rPr>
              <w:t>133 26</w:t>
            </w:r>
            <w:r w:rsidR="002B297F" w:rsidRPr="00CD22D0">
              <w:rPr>
                <w:rFonts w:eastAsia="Times New Roman"/>
                <w:sz w:val="18"/>
                <w:szCs w:val="18"/>
                <w:lang w:val="en-US" w:eastAsia="en-US"/>
              </w:rPr>
              <w:t>1</w:t>
            </w:r>
          </w:p>
        </w:tc>
        <w:tc>
          <w:tcPr>
            <w:tcW w:w="679" w:type="pct"/>
            <w:vAlign w:val="bottom"/>
          </w:tcPr>
          <w:p w:rsidR="00D6108E" w:rsidRPr="00CD22D0" w:rsidRDefault="00D6108E" w:rsidP="00864967">
            <w:pPr>
              <w:pStyle w:val="BracketsallignmentBold"/>
              <w:ind w:left="24"/>
              <w:rPr>
                <w:rFonts w:eastAsia="Times New Roman"/>
                <w:sz w:val="18"/>
                <w:szCs w:val="18"/>
                <w:lang w:eastAsia="en-US"/>
              </w:rPr>
            </w:pPr>
            <w:r w:rsidRPr="00CD22D0">
              <w:rPr>
                <w:rFonts w:eastAsia="Times New Roman"/>
                <w:sz w:val="18"/>
                <w:szCs w:val="18"/>
                <w:lang w:eastAsia="en-US"/>
              </w:rPr>
              <w:t>-</w:t>
            </w:r>
          </w:p>
        </w:tc>
        <w:tc>
          <w:tcPr>
            <w:tcW w:w="1017" w:type="pct"/>
            <w:vAlign w:val="bottom"/>
          </w:tcPr>
          <w:p w:rsidR="00D6108E" w:rsidRPr="00CD22D0" w:rsidRDefault="00B65006" w:rsidP="004F7CBF">
            <w:pPr>
              <w:pStyle w:val="BracketsallignmentBold"/>
              <w:ind w:left="24"/>
              <w:rPr>
                <w:rFonts w:eastAsia="Times New Roman"/>
                <w:b w:val="0"/>
                <w:sz w:val="18"/>
                <w:szCs w:val="18"/>
                <w:lang w:val="en-US" w:eastAsia="en-US"/>
              </w:rPr>
            </w:pPr>
            <w:r w:rsidRPr="00CD22D0">
              <w:rPr>
                <w:rFonts w:eastAsia="Times New Roman"/>
                <w:b w:val="0"/>
                <w:sz w:val="18"/>
                <w:szCs w:val="18"/>
                <w:lang w:val="en-US" w:eastAsia="en-US"/>
              </w:rPr>
              <w:t>43 281</w:t>
            </w:r>
          </w:p>
        </w:tc>
        <w:tc>
          <w:tcPr>
            <w:tcW w:w="848" w:type="pct"/>
            <w:vAlign w:val="bottom"/>
          </w:tcPr>
          <w:p w:rsidR="00D6108E" w:rsidRPr="00CD22D0" w:rsidRDefault="00D6108E" w:rsidP="00F66F12">
            <w:pPr>
              <w:pStyle w:val="BracketsallignmentBold"/>
              <w:ind w:left="24"/>
              <w:rPr>
                <w:rFonts w:eastAsia="Times New Roman"/>
                <w:b w:val="0"/>
                <w:sz w:val="18"/>
                <w:szCs w:val="18"/>
                <w:lang w:eastAsia="en-US"/>
              </w:rPr>
            </w:pPr>
            <w:r w:rsidRPr="00CD22D0">
              <w:rPr>
                <w:rFonts w:eastAsia="Times New Roman"/>
                <w:b w:val="0"/>
                <w:sz w:val="18"/>
                <w:szCs w:val="18"/>
                <w:lang w:eastAsia="en-US"/>
              </w:rPr>
              <w:t>-</w:t>
            </w:r>
          </w:p>
        </w:tc>
      </w:tr>
      <w:tr w:rsidR="00D6108E" w:rsidRPr="00CD22D0" w:rsidTr="00D6108E">
        <w:trPr>
          <w:trHeight w:val="84"/>
        </w:trPr>
        <w:tc>
          <w:tcPr>
            <w:tcW w:w="1609" w:type="pct"/>
            <w:vAlign w:val="bottom"/>
          </w:tcPr>
          <w:p w:rsidR="00D6108E" w:rsidRPr="00CD22D0" w:rsidRDefault="00D6108E" w:rsidP="00C42FFA">
            <w:pPr>
              <w:pStyle w:val="TableNotBold"/>
              <w:rPr>
                <w:szCs w:val="18"/>
                <w:lang w:eastAsia="en-US"/>
              </w:rPr>
            </w:pPr>
            <w:r w:rsidRPr="00CD22D0">
              <w:rPr>
                <w:szCs w:val="18"/>
                <w:lang w:eastAsia="en-US"/>
              </w:rPr>
              <w:t>до 30 днів</w:t>
            </w:r>
          </w:p>
        </w:tc>
        <w:tc>
          <w:tcPr>
            <w:tcW w:w="846" w:type="pct"/>
            <w:vAlign w:val="bottom"/>
          </w:tcPr>
          <w:p w:rsidR="00D6108E" w:rsidRPr="00CD22D0" w:rsidRDefault="00E35D22" w:rsidP="00864967">
            <w:pPr>
              <w:pStyle w:val="BracketsallignmentBold"/>
              <w:ind w:left="24"/>
              <w:rPr>
                <w:rFonts w:eastAsia="Times New Roman"/>
                <w:sz w:val="18"/>
                <w:szCs w:val="18"/>
                <w:lang w:val="en-US" w:eastAsia="en-US"/>
              </w:rPr>
            </w:pPr>
            <w:r w:rsidRPr="00CD22D0">
              <w:rPr>
                <w:rFonts w:eastAsia="Times New Roman"/>
                <w:sz w:val="18"/>
                <w:szCs w:val="18"/>
                <w:lang w:val="en-US" w:eastAsia="en-US"/>
              </w:rPr>
              <w:t>14 495</w:t>
            </w:r>
          </w:p>
        </w:tc>
        <w:tc>
          <w:tcPr>
            <w:tcW w:w="679" w:type="pct"/>
            <w:vAlign w:val="bottom"/>
          </w:tcPr>
          <w:p w:rsidR="00D6108E" w:rsidRPr="00CD22D0" w:rsidRDefault="002B297F" w:rsidP="002B297F">
            <w:pPr>
              <w:pStyle w:val="BracketsallignmentBold"/>
              <w:ind w:left="24"/>
              <w:rPr>
                <w:rFonts w:eastAsia="Times New Roman"/>
                <w:sz w:val="18"/>
                <w:szCs w:val="18"/>
                <w:lang w:eastAsia="en-US"/>
              </w:rPr>
            </w:pPr>
            <w:r w:rsidRPr="00CD22D0">
              <w:rPr>
                <w:rFonts w:eastAsia="Times New Roman"/>
                <w:sz w:val="18"/>
                <w:szCs w:val="18"/>
                <w:lang w:val="en-US" w:eastAsia="en-US"/>
              </w:rPr>
              <w:t>(1 448)</w:t>
            </w:r>
          </w:p>
        </w:tc>
        <w:tc>
          <w:tcPr>
            <w:tcW w:w="1017" w:type="pct"/>
            <w:vAlign w:val="bottom"/>
          </w:tcPr>
          <w:p w:rsidR="00D6108E" w:rsidRPr="00CD22D0" w:rsidRDefault="00B65006" w:rsidP="004F7CBF">
            <w:pPr>
              <w:pStyle w:val="BracketsallignmentBold"/>
              <w:ind w:left="24"/>
              <w:rPr>
                <w:rFonts w:eastAsia="Times New Roman"/>
                <w:b w:val="0"/>
                <w:sz w:val="18"/>
                <w:szCs w:val="18"/>
                <w:lang w:eastAsia="en-US"/>
              </w:rPr>
            </w:pPr>
            <w:r w:rsidRPr="00CD22D0">
              <w:rPr>
                <w:rFonts w:eastAsia="Times New Roman"/>
                <w:b w:val="0"/>
                <w:sz w:val="18"/>
                <w:szCs w:val="18"/>
                <w:lang w:eastAsia="en-US"/>
              </w:rPr>
              <w:t>10 138</w:t>
            </w:r>
          </w:p>
        </w:tc>
        <w:tc>
          <w:tcPr>
            <w:tcW w:w="848" w:type="pct"/>
            <w:vAlign w:val="bottom"/>
          </w:tcPr>
          <w:p w:rsidR="00D6108E" w:rsidRPr="00CD22D0" w:rsidRDefault="00D6108E" w:rsidP="00F66F12">
            <w:pPr>
              <w:pStyle w:val="BracketsallignmentBold"/>
              <w:ind w:left="24"/>
              <w:rPr>
                <w:rFonts w:eastAsia="Times New Roman"/>
                <w:b w:val="0"/>
                <w:sz w:val="18"/>
                <w:szCs w:val="18"/>
                <w:lang w:eastAsia="en-US"/>
              </w:rPr>
            </w:pPr>
            <w:r w:rsidRPr="00CD22D0">
              <w:rPr>
                <w:rFonts w:eastAsia="Times New Roman"/>
                <w:b w:val="0"/>
                <w:sz w:val="18"/>
                <w:szCs w:val="18"/>
                <w:lang w:eastAsia="en-US"/>
              </w:rPr>
              <w:t>-</w:t>
            </w:r>
          </w:p>
        </w:tc>
      </w:tr>
      <w:tr w:rsidR="00D6108E" w:rsidRPr="00CD22D0" w:rsidTr="00D6108E">
        <w:tc>
          <w:tcPr>
            <w:tcW w:w="1609" w:type="pct"/>
            <w:vAlign w:val="bottom"/>
          </w:tcPr>
          <w:p w:rsidR="00D6108E" w:rsidRPr="00CD22D0" w:rsidRDefault="00D6108E" w:rsidP="00C42FFA">
            <w:pPr>
              <w:pStyle w:val="TableNotBold"/>
              <w:rPr>
                <w:szCs w:val="18"/>
                <w:lang w:eastAsia="en-US"/>
              </w:rPr>
            </w:pPr>
            <w:r w:rsidRPr="00CD22D0">
              <w:rPr>
                <w:szCs w:val="18"/>
                <w:lang w:eastAsia="en-US"/>
              </w:rPr>
              <w:t>31 - 60 днів</w:t>
            </w:r>
          </w:p>
        </w:tc>
        <w:tc>
          <w:tcPr>
            <w:tcW w:w="846" w:type="pct"/>
            <w:vAlign w:val="bottom"/>
          </w:tcPr>
          <w:p w:rsidR="00D6108E" w:rsidRPr="00CD22D0" w:rsidRDefault="00E35D22" w:rsidP="00864967">
            <w:pPr>
              <w:pStyle w:val="BracketsallignmentBold"/>
              <w:ind w:left="24"/>
              <w:rPr>
                <w:rFonts w:eastAsia="Times New Roman"/>
                <w:sz w:val="18"/>
                <w:szCs w:val="18"/>
                <w:lang w:val="en-US" w:eastAsia="en-US"/>
              </w:rPr>
            </w:pPr>
            <w:r w:rsidRPr="00CD22D0">
              <w:rPr>
                <w:rFonts w:eastAsia="Times New Roman"/>
                <w:sz w:val="18"/>
                <w:szCs w:val="18"/>
                <w:lang w:val="en-US" w:eastAsia="en-US"/>
              </w:rPr>
              <w:t>9 856</w:t>
            </w:r>
          </w:p>
        </w:tc>
        <w:tc>
          <w:tcPr>
            <w:tcW w:w="679" w:type="pct"/>
            <w:vAlign w:val="bottom"/>
          </w:tcPr>
          <w:p w:rsidR="00D6108E" w:rsidRPr="00CD22D0" w:rsidRDefault="00E24168" w:rsidP="00E35D22">
            <w:pPr>
              <w:pStyle w:val="BracketsallignmentBold"/>
              <w:ind w:left="24"/>
              <w:rPr>
                <w:rFonts w:eastAsia="Times New Roman"/>
                <w:sz w:val="18"/>
                <w:szCs w:val="18"/>
                <w:lang w:val="en-US" w:eastAsia="en-US"/>
              </w:rPr>
            </w:pPr>
            <w:r w:rsidRPr="00CD22D0">
              <w:rPr>
                <w:rFonts w:eastAsia="Times New Roman"/>
                <w:sz w:val="18"/>
                <w:szCs w:val="18"/>
                <w:lang w:eastAsia="en-US"/>
              </w:rPr>
              <w:t>(</w:t>
            </w:r>
            <w:r w:rsidR="002B297F" w:rsidRPr="00CD22D0">
              <w:rPr>
                <w:rFonts w:eastAsia="Times New Roman"/>
                <w:sz w:val="18"/>
                <w:szCs w:val="18"/>
                <w:lang w:val="en-US" w:eastAsia="en-US"/>
              </w:rPr>
              <w:t>768</w:t>
            </w:r>
            <w:r w:rsidRPr="00CD22D0">
              <w:rPr>
                <w:rFonts w:eastAsia="Times New Roman"/>
                <w:sz w:val="18"/>
                <w:szCs w:val="18"/>
                <w:lang w:eastAsia="en-US"/>
              </w:rPr>
              <w:t>)</w:t>
            </w:r>
          </w:p>
        </w:tc>
        <w:tc>
          <w:tcPr>
            <w:tcW w:w="1017" w:type="pct"/>
            <w:vAlign w:val="bottom"/>
          </w:tcPr>
          <w:p w:rsidR="00D6108E" w:rsidRPr="00CD22D0" w:rsidRDefault="00B65006" w:rsidP="004F7CBF">
            <w:pPr>
              <w:pStyle w:val="BracketsallignmentBold"/>
              <w:ind w:left="24"/>
              <w:rPr>
                <w:rFonts w:eastAsia="Times New Roman"/>
                <w:b w:val="0"/>
                <w:sz w:val="18"/>
                <w:szCs w:val="18"/>
                <w:lang w:eastAsia="en-US"/>
              </w:rPr>
            </w:pPr>
            <w:r w:rsidRPr="00CD22D0">
              <w:rPr>
                <w:rFonts w:eastAsia="Times New Roman"/>
                <w:b w:val="0"/>
                <w:sz w:val="18"/>
                <w:szCs w:val="18"/>
                <w:lang w:eastAsia="en-US"/>
              </w:rPr>
              <w:t>12 524</w:t>
            </w:r>
          </w:p>
        </w:tc>
        <w:tc>
          <w:tcPr>
            <w:tcW w:w="848" w:type="pct"/>
            <w:vAlign w:val="bottom"/>
          </w:tcPr>
          <w:p w:rsidR="00D6108E" w:rsidRPr="00CD22D0" w:rsidRDefault="00AD593F" w:rsidP="002B297F">
            <w:pPr>
              <w:pStyle w:val="BracketsallignmentBold"/>
              <w:ind w:left="24"/>
              <w:rPr>
                <w:rFonts w:eastAsia="Times New Roman"/>
                <w:b w:val="0"/>
                <w:sz w:val="18"/>
                <w:szCs w:val="18"/>
                <w:lang w:eastAsia="en-US"/>
              </w:rPr>
            </w:pPr>
            <w:r w:rsidRPr="00CD22D0">
              <w:rPr>
                <w:rFonts w:eastAsia="Times New Roman"/>
                <w:b w:val="0"/>
                <w:sz w:val="18"/>
                <w:szCs w:val="18"/>
                <w:lang w:val="en-US" w:eastAsia="en-US"/>
              </w:rPr>
              <w:t>(2 818)</w:t>
            </w:r>
          </w:p>
        </w:tc>
      </w:tr>
      <w:tr w:rsidR="00D6108E" w:rsidRPr="00CD22D0" w:rsidTr="00D6108E">
        <w:trPr>
          <w:trHeight w:val="187"/>
        </w:trPr>
        <w:tc>
          <w:tcPr>
            <w:tcW w:w="1609" w:type="pct"/>
            <w:vAlign w:val="bottom"/>
          </w:tcPr>
          <w:p w:rsidR="00D6108E" w:rsidRPr="00CD22D0" w:rsidRDefault="00D6108E" w:rsidP="00C42FFA">
            <w:pPr>
              <w:pStyle w:val="TableNotBold"/>
              <w:rPr>
                <w:szCs w:val="18"/>
                <w:lang w:eastAsia="en-US"/>
              </w:rPr>
            </w:pPr>
            <w:r w:rsidRPr="00CD22D0">
              <w:rPr>
                <w:szCs w:val="18"/>
                <w:lang w:eastAsia="en-US"/>
              </w:rPr>
              <w:t>61 - 90 днів</w:t>
            </w:r>
          </w:p>
        </w:tc>
        <w:tc>
          <w:tcPr>
            <w:tcW w:w="846" w:type="pct"/>
            <w:vAlign w:val="bottom"/>
          </w:tcPr>
          <w:p w:rsidR="00D6108E" w:rsidRPr="00CD22D0" w:rsidRDefault="00E35D22" w:rsidP="00864967">
            <w:pPr>
              <w:pStyle w:val="BracketsallignmentBold"/>
              <w:ind w:left="24"/>
              <w:rPr>
                <w:rFonts w:eastAsia="Times New Roman"/>
                <w:sz w:val="18"/>
                <w:szCs w:val="18"/>
                <w:lang w:val="en-US" w:eastAsia="en-US"/>
              </w:rPr>
            </w:pPr>
            <w:r w:rsidRPr="00CD22D0">
              <w:rPr>
                <w:rFonts w:eastAsia="Times New Roman"/>
                <w:sz w:val="18"/>
                <w:szCs w:val="18"/>
                <w:lang w:val="en-US" w:eastAsia="en-US"/>
              </w:rPr>
              <w:t>5 620</w:t>
            </w:r>
          </w:p>
        </w:tc>
        <w:tc>
          <w:tcPr>
            <w:tcW w:w="679" w:type="pct"/>
            <w:vAlign w:val="bottom"/>
          </w:tcPr>
          <w:p w:rsidR="00D6108E" w:rsidRPr="00CD22D0" w:rsidRDefault="002B297F" w:rsidP="00864967">
            <w:pPr>
              <w:pStyle w:val="BracketsallignmentBold"/>
              <w:ind w:left="24"/>
              <w:rPr>
                <w:rFonts w:eastAsia="Times New Roman"/>
                <w:sz w:val="18"/>
                <w:szCs w:val="18"/>
                <w:lang w:val="en-US" w:eastAsia="en-US"/>
              </w:rPr>
            </w:pPr>
            <w:r w:rsidRPr="00CD22D0">
              <w:rPr>
                <w:rFonts w:eastAsia="Times New Roman"/>
                <w:sz w:val="18"/>
                <w:szCs w:val="18"/>
                <w:lang w:val="en-US" w:eastAsia="en-US"/>
              </w:rPr>
              <w:t>(564)</w:t>
            </w:r>
          </w:p>
        </w:tc>
        <w:tc>
          <w:tcPr>
            <w:tcW w:w="1017" w:type="pct"/>
            <w:vAlign w:val="bottom"/>
          </w:tcPr>
          <w:p w:rsidR="00D6108E" w:rsidRPr="00CD22D0" w:rsidRDefault="00B65006" w:rsidP="004F7CBF">
            <w:pPr>
              <w:pStyle w:val="BracketsallignmentBold"/>
              <w:ind w:left="24"/>
              <w:rPr>
                <w:rFonts w:eastAsia="Times New Roman"/>
                <w:b w:val="0"/>
                <w:sz w:val="18"/>
                <w:szCs w:val="18"/>
                <w:lang w:val="en-US" w:eastAsia="en-US"/>
              </w:rPr>
            </w:pPr>
            <w:r w:rsidRPr="00CD22D0">
              <w:rPr>
                <w:rFonts w:eastAsia="Times New Roman"/>
                <w:b w:val="0"/>
                <w:sz w:val="18"/>
                <w:szCs w:val="18"/>
                <w:lang w:val="en-US" w:eastAsia="en-US"/>
              </w:rPr>
              <w:t>-</w:t>
            </w:r>
          </w:p>
        </w:tc>
        <w:tc>
          <w:tcPr>
            <w:tcW w:w="848" w:type="pct"/>
            <w:vAlign w:val="bottom"/>
          </w:tcPr>
          <w:p w:rsidR="00D6108E" w:rsidRPr="00CD22D0" w:rsidRDefault="00D6108E" w:rsidP="00F66F12">
            <w:pPr>
              <w:pStyle w:val="BracketsallignmentBold"/>
              <w:ind w:left="24"/>
              <w:rPr>
                <w:rFonts w:eastAsia="Times New Roman"/>
                <w:b w:val="0"/>
                <w:sz w:val="18"/>
                <w:szCs w:val="18"/>
                <w:lang w:eastAsia="en-US"/>
              </w:rPr>
            </w:pPr>
            <w:r w:rsidRPr="00CD22D0">
              <w:rPr>
                <w:rFonts w:eastAsia="Times New Roman"/>
                <w:b w:val="0"/>
                <w:sz w:val="18"/>
                <w:szCs w:val="18"/>
                <w:lang w:eastAsia="en-US"/>
              </w:rPr>
              <w:t>-</w:t>
            </w:r>
          </w:p>
        </w:tc>
      </w:tr>
      <w:tr w:rsidR="00D6108E" w:rsidRPr="00CD22D0" w:rsidTr="00D6108E">
        <w:tc>
          <w:tcPr>
            <w:tcW w:w="1609" w:type="pct"/>
            <w:vAlign w:val="bottom"/>
          </w:tcPr>
          <w:p w:rsidR="00D6108E" w:rsidRPr="00CD22D0" w:rsidRDefault="00D6108E" w:rsidP="00C42FFA">
            <w:pPr>
              <w:rPr>
                <w:rStyle w:val="10"/>
                <w:b w:val="0"/>
                <w:sz w:val="18"/>
                <w:szCs w:val="18"/>
                <w:lang w:val="en-US" w:eastAsia="en-US"/>
              </w:rPr>
            </w:pPr>
            <w:r w:rsidRPr="00CD22D0">
              <w:rPr>
                <w:rStyle w:val="10"/>
                <w:b w:val="0"/>
                <w:sz w:val="18"/>
                <w:szCs w:val="18"/>
                <w:lang w:val="uk-UA" w:eastAsia="en-US"/>
              </w:rPr>
              <w:t>91</w:t>
            </w:r>
            <w:r w:rsidRPr="00CD22D0">
              <w:rPr>
                <w:rStyle w:val="10"/>
                <w:b w:val="0"/>
                <w:sz w:val="18"/>
                <w:szCs w:val="18"/>
                <w:lang w:val="en-US" w:eastAsia="en-US"/>
              </w:rPr>
              <w:t xml:space="preserve"> - </w:t>
            </w:r>
            <w:r w:rsidRPr="00CD22D0">
              <w:rPr>
                <w:rStyle w:val="10"/>
                <w:b w:val="0"/>
                <w:sz w:val="18"/>
                <w:szCs w:val="18"/>
                <w:lang w:val="uk-UA" w:eastAsia="en-US"/>
              </w:rPr>
              <w:t>180</w:t>
            </w:r>
            <w:r w:rsidRPr="00CD22D0">
              <w:rPr>
                <w:rStyle w:val="10"/>
                <w:b w:val="0"/>
                <w:sz w:val="18"/>
                <w:szCs w:val="18"/>
                <w:lang w:val="en-US" w:eastAsia="en-US"/>
              </w:rPr>
              <w:t xml:space="preserve"> днів</w:t>
            </w:r>
          </w:p>
        </w:tc>
        <w:tc>
          <w:tcPr>
            <w:tcW w:w="846" w:type="pct"/>
            <w:vAlign w:val="bottom"/>
          </w:tcPr>
          <w:p w:rsidR="00D6108E" w:rsidRPr="00CD22D0" w:rsidRDefault="00E35D22" w:rsidP="00864967">
            <w:pPr>
              <w:pStyle w:val="BracketsallignmentBold"/>
              <w:ind w:left="24"/>
              <w:rPr>
                <w:rFonts w:eastAsia="Times New Roman"/>
                <w:sz w:val="18"/>
                <w:szCs w:val="18"/>
                <w:lang w:val="en-US" w:eastAsia="en-US"/>
              </w:rPr>
            </w:pPr>
            <w:r w:rsidRPr="00CD22D0">
              <w:rPr>
                <w:rFonts w:eastAsia="Times New Roman"/>
                <w:sz w:val="18"/>
                <w:szCs w:val="18"/>
                <w:lang w:val="en-US" w:eastAsia="en-US"/>
              </w:rPr>
              <w:t>3 863</w:t>
            </w:r>
          </w:p>
        </w:tc>
        <w:tc>
          <w:tcPr>
            <w:tcW w:w="679" w:type="pct"/>
            <w:vAlign w:val="bottom"/>
          </w:tcPr>
          <w:p w:rsidR="00D6108E" w:rsidRPr="00CD22D0" w:rsidRDefault="002B297F" w:rsidP="00864967">
            <w:pPr>
              <w:pStyle w:val="BracketsallignmentBold"/>
              <w:ind w:left="24"/>
              <w:rPr>
                <w:rFonts w:eastAsia="Times New Roman"/>
                <w:sz w:val="18"/>
                <w:szCs w:val="18"/>
                <w:lang w:val="en-US" w:eastAsia="en-US"/>
              </w:rPr>
            </w:pPr>
            <w:r w:rsidRPr="00CD22D0">
              <w:rPr>
                <w:rFonts w:eastAsia="Times New Roman"/>
                <w:sz w:val="18"/>
                <w:szCs w:val="18"/>
                <w:lang w:val="en-US" w:eastAsia="en-US"/>
              </w:rPr>
              <w:t>(100)</w:t>
            </w:r>
          </w:p>
        </w:tc>
        <w:tc>
          <w:tcPr>
            <w:tcW w:w="1017" w:type="pct"/>
            <w:vAlign w:val="bottom"/>
          </w:tcPr>
          <w:p w:rsidR="00D6108E" w:rsidRPr="00CD22D0" w:rsidRDefault="00B65006" w:rsidP="004F7CBF">
            <w:pPr>
              <w:pStyle w:val="BracketsallignmentBold"/>
              <w:ind w:left="24"/>
              <w:rPr>
                <w:rFonts w:eastAsia="Times New Roman"/>
                <w:b w:val="0"/>
                <w:sz w:val="18"/>
                <w:szCs w:val="18"/>
                <w:lang w:eastAsia="en-US"/>
              </w:rPr>
            </w:pPr>
            <w:r w:rsidRPr="00CD22D0">
              <w:rPr>
                <w:rFonts w:eastAsia="Times New Roman"/>
                <w:b w:val="0"/>
                <w:sz w:val="18"/>
                <w:szCs w:val="18"/>
                <w:lang w:eastAsia="en-US"/>
              </w:rPr>
              <w:t>928</w:t>
            </w:r>
          </w:p>
        </w:tc>
        <w:tc>
          <w:tcPr>
            <w:tcW w:w="848" w:type="pct"/>
            <w:vAlign w:val="bottom"/>
          </w:tcPr>
          <w:p w:rsidR="00D6108E" w:rsidRPr="00CD22D0" w:rsidRDefault="00D6108E" w:rsidP="00F66F12">
            <w:pPr>
              <w:pStyle w:val="BracketsallignmentBold"/>
              <w:ind w:left="24"/>
              <w:rPr>
                <w:rFonts w:eastAsia="Times New Roman"/>
                <w:b w:val="0"/>
                <w:sz w:val="18"/>
                <w:szCs w:val="18"/>
                <w:lang w:eastAsia="en-US"/>
              </w:rPr>
            </w:pPr>
            <w:r w:rsidRPr="00CD22D0">
              <w:rPr>
                <w:rFonts w:eastAsia="Times New Roman"/>
                <w:b w:val="0"/>
                <w:sz w:val="18"/>
                <w:szCs w:val="18"/>
                <w:lang w:eastAsia="en-US"/>
              </w:rPr>
              <w:t>-</w:t>
            </w:r>
          </w:p>
        </w:tc>
      </w:tr>
      <w:tr w:rsidR="00D6108E" w:rsidRPr="00CD22D0" w:rsidTr="00D6108E">
        <w:tc>
          <w:tcPr>
            <w:tcW w:w="1609" w:type="pct"/>
            <w:vAlign w:val="bottom"/>
          </w:tcPr>
          <w:p w:rsidR="00D6108E" w:rsidRPr="00CD22D0" w:rsidRDefault="00D6108E" w:rsidP="00C42FFA">
            <w:pPr>
              <w:pStyle w:val="TableNotBold"/>
              <w:rPr>
                <w:szCs w:val="18"/>
                <w:lang w:eastAsia="en-US"/>
              </w:rPr>
            </w:pPr>
            <w:r w:rsidRPr="00CD22D0">
              <w:rPr>
                <w:szCs w:val="18"/>
                <w:lang w:eastAsia="en-US"/>
              </w:rPr>
              <w:t>Більше 180 днів</w:t>
            </w:r>
          </w:p>
        </w:tc>
        <w:tc>
          <w:tcPr>
            <w:tcW w:w="846" w:type="pct"/>
            <w:vAlign w:val="bottom"/>
          </w:tcPr>
          <w:p w:rsidR="00D6108E" w:rsidRPr="00CD22D0" w:rsidRDefault="001C5442" w:rsidP="00864967">
            <w:pPr>
              <w:pStyle w:val="BracketsallignmentBold"/>
              <w:ind w:left="24"/>
              <w:rPr>
                <w:rFonts w:eastAsia="Times New Roman"/>
                <w:sz w:val="18"/>
                <w:szCs w:val="18"/>
                <w:lang w:eastAsia="en-US"/>
              </w:rPr>
            </w:pPr>
            <w:r w:rsidRPr="00CD22D0">
              <w:rPr>
                <w:rFonts w:eastAsia="Times New Roman"/>
                <w:sz w:val="18"/>
                <w:szCs w:val="18"/>
                <w:lang w:eastAsia="en-US"/>
              </w:rPr>
              <w:t>2</w:t>
            </w:r>
          </w:p>
        </w:tc>
        <w:tc>
          <w:tcPr>
            <w:tcW w:w="679" w:type="pct"/>
            <w:vAlign w:val="bottom"/>
          </w:tcPr>
          <w:p w:rsidR="00D6108E" w:rsidRPr="00CD22D0" w:rsidRDefault="00D6108E" w:rsidP="00864967">
            <w:pPr>
              <w:pStyle w:val="BracketsallignmentBold"/>
              <w:ind w:left="24"/>
              <w:rPr>
                <w:rFonts w:eastAsia="Times New Roman"/>
                <w:sz w:val="18"/>
                <w:szCs w:val="18"/>
                <w:lang w:eastAsia="en-US"/>
              </w:rPr>
            </w:pPr>
            <w:r w:rsidRPr="00CD22D0">
              <w:rPr>
                <w:rFonts w:eastAsia="Times New Roman"/>
                <w:sz w:val="18"/>
                <w:szCs w:val="18"/>
                <w:lang w:eastAsia="en-US"/>
              </w:rPr>
              <w:t>(2)</w:t>
            </w:r>
          </w:p>
        </w:tc>
        <w:tc>
          <w:tcPr>
            <w:tcW w:w="1017" w:type="pct"/>
            <w:vAlign w:val="bottom"/>
          </w:tcPr>
          <w:p w:rsidR="00D6108E" w:rsidRPr="00CD22D0" w:rsidRDefault="00B65006" w:rsidP="004F7CBF">
            <w:pPr>
              <w:pStyle w:val="BracketsallignmentBold"/>
              <w:ind w:left="24"/>
              <w:rPr>
                <w:rFonts w:eastAsia="Times New Roman"/>
                <w:b w:val="0"/>
                <w:sz w:val="18"/>
                <w:szCs w:val="18"/>
                <w:lang w:val="en-US" w:eastAsia="en-US"/>
              </w:rPr>
            </w:pPr>
            <w:r w:rsidRPr="00CD22D0">
              <w:rPr>
                <w:rFonts w:eastAsia="Times New Roman"/>
                <w:b w:val="0"/>
                <w:sz w:val="18"/>
                <w:szCs w:val="18"/>
                <w:lang w:val="en-US" w:eastAsia="en-US"/>
              </w:rPr>
              <w:t>2</w:t>
            </w:r>
          </w:p>
        </w:tc>
        <w:tc>
          <w:tcPr>
            <w:tcW w:w="848" w:type="pct"/>
            <w:vAlign w:val="bottom"/>
          </w:tcPr>
          <w:p w:rsidR="00D6108E" w:rsidRPr="00CD22D0" w:rsidRDefault="00AD593F" w:rsidP="002B297F">
            <w:pPr>
              <w:pStyle w:val="BracketsallignmentBold"/>
              <w:ind w:left="24"/>
              <w:rPr>
                <w:rFonts w:eastAsia="Times New Roman"/>
                <w:b w:val="0"/>
                <w:sz w:val="18"/>
                <w:szCs w:val="18"/>
                <w:lang w:eastAsia="en-US"/>
              </w:rPr>
            </w:pPr>
            <w:r w:rsidRPr="00CD22D0">
              <w:rPr>
                <w:rFonts w:eastAsia="Times New Roman"/>
                <w:b w:val="0"/>
                <w:sz w:val="18"/>
                <w:szCs w:val="18"/>
                <w:lang w:val="en-US" w:eastAsia="en-US"/>
              </w:rPr>
              <w:t>(2)</w:t>
            </w:r>
          </w:p>
        </w:tc>
      </w:tr>
      <w:tr w:rsidR="00D6108E" w:rsidRPr="00CD22D0" w:rsidTr="00D6108E">
        <w:tc>
          <w:tcPr>
            <w:tcW w:w="1609" w:type="pct"/>
            <w:vAlign w:val="bottom"/>
          </w:tcPr>
          <w:p w:rsidR="00D6108E" w:rsidRPr="00CD22D0" w:rsidRDefault="00D6108E" w:rsidP="00C42FFA">
            <w:pPr>
              <w:pStyle w:val="TableNotBold"/>
              <w:rPr>
                <w:szCs w:val="18"/>
                <w:lang w:eastAsia="en-US"/>
              </w:rPr>
            </w:pPr>
          </w:p>
        </w:tc>
        <w:tc>
          <w:tcPr>
            <w:tcW w:w="846" w:type="pct"/>
            <w:vAlign w:val="center"/>
          </w:tcPr>
          <w:p w:rsidR="00D6108E" w:rsidRPr="00CD22D0" w:rsidRDefault="00D6108E" w:rsidP="00864967">
            <w:pPr>
              <w:pStyle w:val="32"/>
              <w:pBdr>
                <w:bottom w:val="single" w:sz="4" w:space="0" w:color="auto"/>
              </w:pBdr>
              <w:spacing w:after="130" w:line="130" w:lineRule="exact"/>
              <w:ind w:left="24" w:right="-3"/>
              <w:jc w:val="right"/>
              <w:rPr>
                <w:position w:val="12"/>
                <w:sz w:val="18"/>
                <w:szCs w:val="18"/>
                <w:lang w:val="en-US" w:eastAsia="en-US"/>
              </w:rPr>
            </w:pPr>
          </w:p>
        </w:tc>
        <w:tc>
          <w:tcPr>
            <w:tcW w:w="679" w:type="pct"/>
            <w:vAlign w:val="center"/>
          </w:tcPr>
          <w:p w:rsidR="00D6108E" w:rsidRPr="00CD22D0" w:rsidRDefault="00D6108E" w:rsidP="00864967">
            <w:pPr>
              <w:pStyle w:val="32"/>
              <w:pBdr>
                <w:bottom w:val="single" w:sz="4" w:space="0" w:color="auto"/>
              </w:pBdr>
              <w:spacing w:after="130" w:line="130" w:lineRule="exact"/>
              <w:ind w:left="24" w:right="-3"/>
              <w:jc w:val="right"/>
              <w:rPr>
                <w:position w:val="12"/>
                <w:sz w:val="18"/>
                <w:szCs w:val="18"/>
                <w:lang w:val="en-US" w:eastAsia="en-US"/>
              </w:rPr>
            </w:pPr>
          </w:p>
        </w:tc>
        <w:tc>
          <w:tcPr>
            <w:tcW w:w="1017" w:type="pct"/>
            <w:vAlign w:val="center"/>
          </w:tcPr>
          <w:p w:rsidR="00D6108E" w:rsidRPr="00CD22D0" w:rsidRDefault="00D6108E" w:rsidP="004F7CBF">
            <w:pPr>
              <w:pStyle w:val="32"/>
              <w:pBdr>
                <w:bottom w:val="single" w:sz="4" w:space="0" w:color="auto"/>
              </w:pBdr>
              <w:spacing w:after="130" w:line="130" w:lineRule="exact"/>
              <w:ind w:left="24" w:right="-3"/>
              <w:jc w:val="right"/>
              <w:rPr>
                <w:position w:val="12"/>
                <w:sz w:val="18"/>
                <w:szCs w:val="18"/>
                <w:lang w:val="en-US" w:eastAsia="en-US"/>
              </w:rPr>
            </w:pPr>
          </w:p>
        </w:tc>
        <w:tc>
          <w:tcPr>
            <w:tcW w:w="848" w:type="pct"/>
            <w:vAlign w:val="center"/>
          </w:tcPr>
          <w:p w:rsidR="00D6108E" w:rsidRPr="00CD22D0" w:rsidRDefault="00D6108E" w:rsidP="00F66F12">
            <w:pPr>
              <w:pStyle w:val="32"/>
              <w:pBdr>
                <w:bottom w:val="single" w:sz="4" w:space="0" w:color="auto"/>
              </w:pBdr>
              <w:spacing w:after="130" w:line="130" w:lineRule="exact"/>
              <w:ind w:left="24" w:right="-3"/>
              <w:jc w:val="right"/>
              <w:rPr>
                <w:position w:val="12"/>
                <w:sz w:val="18"/>
                <w:szCs w:val="18"/>
                <w:lang w:val="en-US" w:eastAsia="en-US"/>
              </w:rPr>
            </w:pPr>
          </w:p>
        </w:tc>
      </w:tr>
      <w:tr w:rsidR="00D6108E" w:rsidRPr="00CD22D0" w:rsidTr="00D6108E">
        <w:tc>
          <w:tcPr>
            <w:tcW w:w="1609" w:type="pct"/>
            <w:vAlign w:val="bottom"/>
          </w:tcPr>
          <w:p w:rsidR="00D6108E" w:rsidRPr="00CD22D0" w:rsidRDefault="00D6108E" w:rsidP="00C42FFA">
            <w:pPr>
              <w:pStyle w:val="TableNotBold"/>
              <w:rPr>
                <w:szCs w:val="18"/>
                <w:lang w:eastAsia="en-US"/>
              </w:rPr>
            </w:pPr>
          </w:p>
        </w:tc>
        <w:tc>
          <w:tcPr>
            <w:tcW w:w="846" w:type="pct"/>
            <w:vAlign w:val="bottom"/>
          </w:tcPr>
          <w:p w:rsidR="00D6108E" w:rsidRPr="00CD22D0" w:rsidRDefault="002B297F" w:rsidP="00864967">
            <w:pPr>
              <w:pStyle w:val="BracketsallignmentBold"/>
              <w:ind w:left="24"/>
              <w:rPr>
                <w:rFonts w:eastAsia="Times New Roman"/>
                <w:sz w:val="18"/>
                <w:szCs w:val="18"/>
                <w:lang w:val="en-US" w:eastAsia="en-US"/>
              </w:rPr>
            </w:pPr>
            <w:r w:rsidRPr="00CD22D0">
              <w:rPr>
                <w:rFonts w:eastAsia="Times New Roman"/>
                <w:sz w:val="18"/>
                <w:szCs w:val="18"/>
                <w:lang w:val="en-US" w:eastAsia="en-US"/>
              </w:rPr>
              <w:t>167 097</w:t>
            </w:r>
          </w:p>
        </w:tc>
        <w:tc>
          <w:tcPr>
            <w:tcW w:w="679" w:type="pct"/>
            <w:vAlign w:val="bottom"/>
          </w:tcPr>
          <w:p w:rsidR="00D6108E" w:rsidRPr="00CD22D0" w:rsidRDefault="00D6108E" w:rsidP="00E35D22">
            <w:pPr>
              <w:pStyle w:val="BracketsallignmentBold"/>
              <w:ind w:left="24"/>
              <w:rPr>
                <w:rFonts w:eastAsia="Times New Roman"/>
                <w:sz w:val="18"/>
                <w:szCs w:val="18"/>
                <w:lang w:eastAsia="en-US"/>
              </w:rPr>
            </w:pPr>
            <w:r w:rsidRPr="00CD22D0">
              <w:rPr>
                <w:rFonts w:eastAsia="Times New Roman"/>
                <w:sz w:val="18"/>
                <w:szCs w:val="18"/>
                <w:lang w:eastAsia="en-US"/>
              </w:rPr>
              <w:t>(</w:t>
            </w:r>
            <w:r w:rsidR="002B297F" w:rsidRPr="00CD22D0">
              <w:rPr>
                <w:rFonts w:eastAsia="Times New Roman"/>
                <w:sz w:val="18"/>
                <w:szCs w:val="18"/>
                <w:lang w:val="en-US" w:eastAsia="en-US"/>
              </w:rPr>
              <w:t>2 882</w:t>
            </w:r>
            <w:r w:rsidRPr="00CD22D0">
              <w:rPr>
                <w:rFonts w:eastAsia="Times New Roman"/>
                <w:sz w:val="18"/>
                <w:szCs w:val="18"/>
                <w:lang w:eastAsia="en-US"/>
              </w:rPr>
              <w:t>)</w:t>
            </w:r>
          </w:p>
        </w:tc>
        <w:tc>
          <w:tcPr>
            <w:tcW w:w="1017" w:type="pct"/>
            <w:vAlign w:val="bottom"/>
          </w:tcPr>
          <w:p w:rsidR="00D6108E" w:rsidRPr="00CD22D0" w:rsidRDefault="00B65006" w:rsidP="004F7CBF">
            <w:pPr>
              <w:pStyle w:val="BracketsallignmentBold"/>
              <w:ind w:left="24"/>
              <w:rPr>
                <w:rFonts w:eastAsia="Times New Roman"/>
                <w:b w:val="0"/>
                <w:sz w:val="18"/>
                <w:szCs w:val="18"/>
                <w:lang w:eastAsia="en-US"/>
              </w:rPr>
            </w:pPr>
            <w:r w:rsidRPr="00CD22D0">
              <w:rPr>
                <w:rFonts w:eastAsia="Times New Roman"/>
                <w:b w:val="0"/>
                <w:sz w:val="18"/>
                <w:szCs w:val="18"/>
                <w:lang w:eastAsia="en-US"/>
              </w:rPr>
              <w:t>66 873</w:t>
            </w:r>
          </w:p>
        </w:tc>
        <w:tc>
          <w:tcPr>
            <w:tcW w:w="848" w:type="pct"/>
            <w:vAlign w:val="bottom"/>
          </w:tcPr>
          <w:p w:rsidR="00D6108E" w:rsidRPr="00CD22D0" w:rsidRDefault="00AD593F" w:rsidP="004103F8">
            <w:pPr>
              <w:pStyle w:val="BracketsallignmentBold"/>
              <w:ind w:left="24"/>
              <w:rPr>
                <w:rFonts w:eastAsia="Times New Roman"/>
                <w:b w:val="0"/>
                <w:sz w:val="18"/>
                <w:szCs w:val="18"/>
                <w:lang w:eastAsia="en-US"/>
              </w:rPr>
            </w:pPr>
            <w:r w:rsidRPr="00CD22D0">
              <w:rPr>
                <w:rFonts w:eastAsia="Times New Roman"/>
                <w:b w:val="0"/>
                <w:sz w:val="18"/>
                <w:szCs w:val="18"/>
                <w:lang w:val="en-US" w:eastAsia="en-US"/>
              </w:rPr>
              <w:t>(2 820)</w:t>
            </w:r>
          </w:p>
        </w:tc>
      </w:tr>
      <w:tr w:rsidR="00DA1DB2" w:rsidRPr="00CD22D0" w:rsidTr="00D6108E">
        <w:tc>
          <w:tcPr>
            <w:tcW w:w="1609" w:type="pct"/>
          </w:tcPr>
          <w:p w:rsidR="00DA1DB2" w:rsidRPr="00CD22D0" w:rsidRDefault="00DA1DB2" w:rsidP="00C42FFA">
            <w:pPr>
              <w:pStyle w:val="TableNotBold"/>
              <w:keepNext w:val="0"/>
              <w:rPr>
                <w:sz w:val="20"/>
                <w:szCs w:val="20"/>
                <w:lang w:eastAsia="en-US"/>
              </w:rPr>
            </w:pPr>
          </w:p>
        </w:tc>
        <w:tc>
          <w:tcPr>
            <w:tcW w:w="846" w:type="pct"/>
          </w:tcPr>
          <w:p w:rsidR="00DA1DB2" w:rsidRPr="00CD22D0" w:rsidRDefault="00DA1DB2" w:rsidP="00864967">
            <w:pPr>
              <w:pStyle w:val="32"/>
              <w:pBdr>
                <w:bottom w:val="double" w:sz="4" w:space="0" w:color="auto"/>
              </w:pBdr>
              <w:spacing w:after="130" w:line="130" w:lineRule="exact"/>
              <w:ind w:left="24" w:right="-3" w:firstLine="46"/>
              <w:jc w:val="right"/>
              <w:rPr>
                <w:position w:val="12"/>
                <w:szCs w:val="18"/>
                <w:lang w:val="en-US" w:eastAsia="en-US"/>
              </w:rPr>
            </w:pPr>
          </w:p>
        </w:tc>
        <w:tc>
          <w:tcPr>
            <w:tcW w:w="679" w:type="pct"/>
          </w:tcPr>
          <w:p w:rsidR="00DA1DB2" w:rsidRPr="00CD22D0" w:rsidRDefault="00DA1DB2" w:rsidP="00864967">
            <w:pPr>
              <w:pStyle w:val="32"/>
              <w:pBdr>
                <w:bottom w:val="double" w:sz="4" w:space="0" w:color="auto"/>
              </w:pBdr>
              <w:spacing w:after="130" w:line="130" w:lineRule="exact"/>
              <w:ind w:left="24" w:right="-3" w:firstLine="46"/>
              <w:jc w:val="right"/>
              <w:rPr>
                <w:position w:val="12"/>
                <w:szCs w:val="18"/>
                <w:lang w:val="en-US" w:eastAsia="en-US"/>
              </w:rPr>
            </w:pPr>
          </w:p>
        </w:tc>
        <w:tc>
          <w:tcPr>
            <w:tcW w:w="1017" w:type="pct"/>
          </w:tcPr>
          <w:p w:rsidR="00DA1DB2" w:rsidRPr="00CD22D0" w:rsidRDefault="00DA1DB2" w:rsidP="00864967">
            <w:pPr>
              <w:pStyle w:val="32"/>
              <w:pBdr>
                <w:bottom w:val="double" w:sz="4" w:space="0" w:color="auto"/>
              </w:pBdr>
              <w:spacing w:after="130" w:line="130" w:lineRule="exact"/>
              <w:ind w:left="24" w:right="-3" w:firstLine="46"/>
              <w:jc w:val="right"/>
              <w:rPr>
                <w:position w:val="12"/>
                <w:szCs w:val="18"/>
                <w:lang w:val="en-US" w:eastAsia="en-US"/>
              </w:rPr>
            </w:pPr>
          </w:p>
        </w:tc>
        <w:tc>
          <w:tcPr>
            <w:tcW w:w="848" w:type="pct"/>
          </w:tcPr>
          <w:p w:rsidR="00DA1DB2" w:rsidRPr="00CD22D0" w:rsidRDefault="00DA1DB2" w:rsidP="00864967">
            <w:pPr>
              <w:pStyle w:val="32"/>
              <w:pBdr>
                <w:bottom w:val="double" w:sz="4" w:space="0" w:color="auto"/>
              </w:pBdr>
              <w:spacing w:after="130" w:line="130" w:lineRule="exact"/>
              <w:ind w:left="24" w:right="-3" w:firstLine="46"/>
              <w:jc w:val="right"/>
              <w:rPr>
                <w:position w:val="12"/>
                <w:szCs w:val="18"/>
                <w:lang w:val="en-US" w:eastAsia="en-US"/>
              </w:rPr>
            </w:pPr>
          </w:p>
        </w:tc>
      </w:tr>
    </w:tbl>
    <w:bookmarkEnd w:id="76"/>
    <w:p w:rsidR="00D22578" w:rsidRPr="00CD22D0" w:rsidRDefault="00D22578" w:rsidP="00032617">
      <w:pPr>
        <w:pStyle w:val="a1"/>
        <w:rPr>
          <w:lang w:val="uk-UA"/>
        </w:rPr>
      </w:pPr>
      <w:r w:rsidRPr="00CD22D0">
        <w:rPr>
          <w:lang w:val="uk-UA"/>
        </w:rPr>
        <w:t>Станом на 31 грудня 2016 року</w:t>
      </w:r>
      <w:r w:rsidR="00D148F9" w:rsidRPr="00CD22D0">
        <w:rPr>
          <w:lang w:val="uk-UA"/>
        </w:rPr>
        <w:t>,</w:t>
      </w:r>
      <w:r w:rsidRPr="00CD22D0">
        <w:rPr>
          <w:lang w:val="uk-UA"/>
        </w:rPr>
        <w:t xml:space="preserve"> </w:t>
      </w:r>
      <w:r w:rsidR="00072CA3" w:rsidRPr="00CD22D0">
        <w:rPr>
          <w:lang w:val="uk-UA"/>
        </w:rPr>
        <w:t>прострочена дебіторська заборгованість, яка припадає на двох контрагентів</w:t>
      </w:r>
      <w:r w:rsidR="00845892" w:rsidRPr="00CD22D0">
        <w:rPr>
          <w:lang w:val="uk-UA"/>
        </w:rPr>
        <w:t>, які належать до складу однієї економічної групи,</w:t>
      </w:r>
      <w:r w:rsidR="00072CA3" w:rsidRPr="00CD22D0">
        <w:rPr>
          <w:lang w:val="uk-UA"/>
        </w:rPr>
        <w:t xml:space="preserve"> складає 27 356 тисяч гривень (31 грудня 2015: 21 180 тисяч гривень). Керівництво очікує, що </w:t>
      </w:r>
      <w:r w:rsidR="00D148F9" w:rsidRPr="00CD22D0">
        <w:rPr>
          <w:lang w:val="uk-UA"/>
        </w:rPr>
        <w:t>ця</w:t>
      </w:r>
      <w:r w:rsidR="00072CA3" w:rsidRPr="00CD22D0">
        <w:rPr>
          <w:lang w:val="uk-UA"/>
        </w:rPr>
        <w:t xml:space="preserve"> заборгованість буде погашена протягом 3-6 місяців після звітної дати, базуючись на </w:t>
      </w:r>
      <w:r w:rsidR="00D148F9" w:rsidRPr="00CD22D0">
        <w:rPr>
          <w:lang w:val="uk-UA"/>
        </w:rPr>
        <w:t>досвіді співпраці з ц</w:t>
      </w:r>
      <w:r w:rsidR="00072CA3" w:rsidRPr="00CD22D0">
        <w:rPr>
          <w:lang w:val="uk-UA"/>
        </w:rPr>
        <w:t>ими контрагентами та їх кредитній історії.</w:t>
      </w:r>
    </w:p>
    <w:p w:rsidR="00333551" w:rsidRPr="00CD22D0" w:rsidRDefault="00333551" w:rsidP="00032617">
      <w:pPr>
        <w:pStyle w:val="a1"/>
        <w:rPr>
          <w:lang w:val="uk-UA"/>
        </w:rPr>
      </w:pPr>
      <w:r w:rsidRPr="00CD22D0">
        <w:rPr>
          <w:lang w:val="uk-UA"/>
        </w:rPr>
        <w:t xml:space="preserve">Зміни оцінок стосовно ймовірності погашення заборгованості можуть вплинути на суму визнаних збитків від зменшення корисності. Наприклад, якщо б відшкодування відрізнялось на плюс один процент, </w:t>
      </w:r>
      <w:r w:rsidR="00EC3B7E" w:rsidRPr="00CD22D0">
        <w:rPr>
          <w:lang w:val="uk-UA"/>
        </w:rPr>
        <w:t>торгова дебіторська заборгованість</w:t>
      </w:r>
      <w:r w:rsidRPr="00CD22D0">
        <w:rPr>
          <w:lang w:val="uk-UA"/>
        </w:rPr>
        <w:t xml:space="preserve"> станом на </w:t>
      </w:r>
      <w:r w:rsidR="00A852FD" w:rsidRPr="00CD22D0">
        <w:rPr>
          <w:lang w:val="uk-UA"/>
        </w:rPr>
        <w:br/>
      </w:r>
      <w:r w:rsidRPr="00CD22D0">
        <w:rPr>
          <w:lang w:val="uk-UA"/>
        </w:rPr>
        <w:t>31 грудня 201</w:t>
      </w:r>
      <w:r w:rsidR="00C13257" w:rsidRPr="00CD22D0">
        <w:rPr>
          <w:lang w:val="uk-UA"/>
        </w:rPr>
        <w:t>6</w:t>
      </w:r>
      <w:r w:rsidRPr="00CD22D0">
        <w:rPr>
          <w:lang w:val="uk-UA"/>
        </w:rPr>
        <w:t xml:space="preserve"> р. бул</w:t>
      </w:r>
      <w:r w:rsidR="00EC3B7E" w:rsidRPr="00CD22D0">
        <w:rPr>
          <w:lang w:val="uk-UA"/>
        </w:rPr>
        <w:t>а</w:t>
      </w:r>
      <w:r w:rsidRPr="00CD22D0">
        <w:rPr>
          <w:lang w:val="uk-UA"/>
        </w:rPr>
        <w:t xml:space="preserve"> б приблизно </w:t>
      </w:r>
      <w:r w:rsidR="00EE6F2B" w:rsidRPr="00CD22D0">
        <w:rPr>
          <w:lang w:val="uk-UA"/>
        </w:rPr>
        <w:t xml:space="preserve">на </w:t>
      </w:r>
      <w:r w:rsidR="00C13257" w:rsidRPr="00CD22D0">
        <w:rPr>
          <w:lang w:val="uk-UA"/>
        </w:rPr>
        <w:t>1 671</w:t>
      </w:r>
      <w:r w:rsidR="00EB09C9" w:rsidRPr="00CD22D0">
        <w:rPr>
          <w:lang w:val="uk-UA"/>
        </w:rPr>
        <w:t xml:space="preserve"> </w:t>
      </w:r>
      <w:r w:rsidRPr="00CD22D0">
        <w:rPr>
          <w:lang w:val="uk-UA"/>
        </w:rPr>
        <w:t xml:space="preserve">тисяч гривень </w:t>
      </w:r>
      <w:r w:rsidR="00BC20B1" w:rsidRPr="001143F9">
        <w:rPr>
          <w:lang w:val="uk-UA"/>
        </w:rPr>
        <w:t>біль</w:t>
      </w:r>
      <w:r w:rsidR="00EE6F2B" w:rsidRPr="001143F9">
        <w:rPr>
          <w:lang w:val="uk-UA"/>
        </w:rPr>
        <w:t>ше</w:t>
      </w:r>
      <w:r w:rsidR="00EC3B7E" w:rsidRPr="001143F9">
        <w:rPr>
          <w:lang w:val="uk-UA"/>
        </w:rPr>
        <w:t xml:space="preserve"> </w:t>
      </w:r>
      <w:r w:rsidRPr="001143F9">
        <w:rPr>
          <w:lang w:val="uk-UA"/>
        </w:rPr>
        <w:t>(31 грудня 201</w:t>
      </w:r>
      <w:r w:rsidR="00C13257" w:rsidRPr="001143F9">
        <w:rPr>
          <w:lang w:val="uk-UA"/>
        </w:rPr>
        <w:t>5</w:t>
      </w:r>
      <w:r w:rsidRPr="00CD22D0">
        <w:rPr>
          <w:lang w:val="uk-UA"/>
        </w:rPr>
        <w:t xml:space="preserve"> р.</w:t>
      </w:r>
      <w:r w:rsidR="00E40FFC" w:rsidRPr="00CD22D0">
        <w:rPr>
          <w:lang w:val="uk-UA"/>
        </w:rPr>
        <w:t xml:space="preserve"> </w:t>
      </w:r>
      <w:r w:rsidR="00C13257" w:rsidRPr="00CD22D0">
        <w:rPr>
          <w:lang w:val="uk-UA"/>
        </w:rPr>
        <w:t>669</w:t>
      </w:r>
      <w:r w:rsidR="00895D19" w:rsidRPr="00CD22D0">
        <w:rPr>
          <w:lang w:val="uk-UA"/>
        </w:rPr>
        <w:t xml:space="preserve"> тис</w:t>
      </w:r>
      <w:r w:rsidR="00EC3B7E" w:rsidRPr="00CD22D0">
        <w:rPr>
          <w:lang w:val="uk-UA"/>
        </w:rPr>
        <w:t xml:space="preserve">яч </w:t>
      </w:r>
      <w:r w:rsidR="00895D19" w:rsidRPr="00CD22D0">
        <w:rPr>
          <w:lang w:val="uk-UA"/>
        </w:rPr>
        <w:t>гр</w:t>
      </w:r>
      <w:r w:rsidR="00EC3B7E" w:rsidRPr="00CD22D0">
        <w:rPr>
          <w:lang w:val="uk-UA"/>
        </w:rPr>
        <w:t>ивень</w:t>
      </w:r>
      <w:r w:rsidRPr="00CD22D0">
        <w:rPr>
          <w:lang w:val="uk-UA"/>
        </w:rPr>
        <w:t>).</w:t>
      </w:r>
    </w:p>
    <w:p w:rsidR="00333551" w:rsidRPr="00CD22D0" w:rsidRDefault="00333551" w:rsidP="00032617">
      <w:pPr>
        <w:pStyle w:val="a1"/>
        <w:rPr>
          <w:lang w:val="uk-UA"/>
        </w:rPr>
      </w:pPr>
      <w:r w:rsidRPr="00CD22D0">
        <w:rPr>
          <w:lang w:val="uk-UA"/>
        </w:rPr>
        <w:t>На 31 грудня</w:t>
      </w:r>
      <w:r w:rsidR="0074701A" w:rsidRPr="00CD22D0">
        <w:rPr>
          <w:lang w:val="uk-UA"/>
        </w:rPr>
        <w:t xml:space="preserve"> 201</w:t>
      </w:r>
      <w:r w:rsidR="00C13257" w:rsidRPr="00CD22D0">
        <w:rPr>
          <w:lang w:val="uk-UA"/>
        </w:rPr>
        <w:t>6</w:t>
      </w:r>
      <w:r w:rsidR="0074701A" w:rsidRPr="00CD22D0">
        <w:rPr>
          <w:lang w:val="uk-UA"/>
        </w:rPr>
        <w:t xml:space="preserve"> р.</w:t>
      </w:r>
      <w:r w:rsidRPr="00CD22D0">
        <w:rPr>
          <w:lang w:val="uk-UA"/>
        </w:rPr>
        <w:t xml:space="preserve"> у Товариства існує ризик невідшкодування виплачених авансів в розмірі </w:t>
      </w:r>
      <w:r w:rsidR="00D24BEC" w:rsidRPr="00CD22D0">
        <w:rPr>
          <w:lang w:val="ru-RU"/>
        </w:rPr>
        <w:t>1</w:t>
      </w:r>
      <w:r w:rsidR="0082450C">
        <w:rPr>
          <w:lang w:val="uk-UA"/>
        </w:rPr>
        <w:t> </w:t>
      </w:r>
      <w:r w:rsidR="00DC0F91" w:rsidRPr="00CD22D0">
        <w:rPr>
          <w:lang w:val="ru-RU"/>
        </w:rPr>
        <w:t>544</w:t>
      </w:r>
      <w:r w:rsidRPr="00CD22D0">
        <w:rPr>
          <w:lang w:val="uk-UA"/>
        </w:rPr>
        <w:t xml:space="preserve"> тисяч гривень (31 грудня 201</w:t>
      </w:r>
      <w:r w:rsidR="00C13257" w:rsidRPr="00CD22D0">
        <w:rPr>
          <w:lang w:val="uk-UA"/>
        </w:rPr>
        <w:t>5</w:t>
      </w:r>
      <w:r w:rsidRPr="00CD22D0">
        <w:rPr>
          <w:lang w:val="uk-UA"/>
        </w:rPr>
        <w:t xml:space="preserve"> р.: </w:t>
      </w:r>
      <w:r w:rsidR="00C13257" w:rsidRPr="00CD22D0">
        <w:rPr>
          <w:lang w:val="uk-UA"/>
        </w:rPr>
        <w:t xml:space="preserve">1 </w:t>
      </w:r>
      <w:r w:rsidR="0012397C" w:rsidRPr="00CD22D0">
        <w:rPr>
          <w:lang w:val="ru-RU"/>
        </w:rPr>
        <w:t>71</w:t>
      </w:r>
      <w:r w:rsidR="00D24BEC" w:rsidRPr="00CD22D0">
        <w:rPr>
          <w:lang w:val="ru-RU"/>
        </w:rPr>
        <w:t>3</w:t>
      </w:r>
      <w:r w:rsidRPr="00CD22D0">
        <w:rPr>
          <w:lang w:val="uk-UA"/>
        </w:rPr>
        <w:t xml:space="preserve"> тисяч</w:t>
      </w:r>
      <w:r w:rsidR="00EE6F2B" w:rsidRPr="00CD22D0">
        <w:rPr>
          <w:lang w:val="uk-UA"/>
        </w:rPr>
        <w:t>і</w:t>
      </w:r>
      <w:r w:rsidRPr="00CD22D0">
        <w:rPr>
          <w:lang w:val="uk-UA"/>
        </w:rPr>
        <w:t xml:space="preserve"> гривень). На 31 грудня 201</w:t>
      </w:r>
      <w:r w:rsidR="00E525D6" w:rsidRPr="00CD22D0">
        <w:rPr>
          <w:lang w:val="ru-RU"/>
        </w:rPr>
        <w:t>6</w:t>
      </w:r>
      <w:r w:rsidRPr="00CD22D0">
        <w:rPr>
          <w:lang w:val="uk-UA"/>
        </w:rPr>
        <w:t xml:space="preserve"> р. сплачені аванси були знецінені на </w:t>
      </w:r>
      <w:r w:rsidR="00C13257" w:rsidRPr="00CD22D0">
        <w:rPr>
          <w:lang w:val="uk-UA"/>
        </w:rPr>
        <w:t>94</w:t>
      </w:r>
      <w:r w:rsidRPr="00CD22D0">
        <w:rPr>
          <w:lang w:val="uk-UA"/>
        </w:rPr>
        <w:t xml:space="preserve"> тисяч гривень (31 грудня 201</w:t>
      </w:r>
      <w:r w:rsidR="00C13257" w:rsidRPr="00CD22D0">
        <w:rPr>
          <w:lang w:val="uk-UA"/>
        </w:rPr>
        <w:t>5</w:t>
      </w:r>
      <w:r w:rsidRPr="00CD22D0">
        <w:rPr>
          <w:lang w:val="uk-UA"/>
        </w:rPr>
        <w:t xml:space="preserve"> р.: </w:t>
      </w:r>
      <w:r w:rsidR="00C13257" w:rsidRPr="00CD22D0">
        <w:rPr>
          <w:lang w:val="uk-UA"/>
        </w:rPr>
        <w:t>14</w:t>
      </w:r>
      <w:r w:rsidR="001C5442" w:rsidRPr="00CD22D0">
        <w:rPr>
          <w:lang w:val="uk-UA"/>
        </w:rPr>
        <w:t xml:space="preserve">8 </w:t>
      </w:r>
      <w:r w:rsidRPr="00CD22D0">
        <w:rPr>
          <w:lang w:val="uk-UA"/>
        </w:rPr>
        <w:t>тисяч гривень</w:t>
      </w:r>
      <w:r w:rsidR="00DA1DB2" w:rsidRPr="00CD22D0">
        <w:rPr>
          <w:lang w:val="uk-UA"/>
        </w:rPr>
        <w:t>)</w:t>
      </w:r>
      <w:r w:rsidRPr="00CD22D0">
        <w:rPr>
          <w:lang w:val="uk-UA"/>
        </w:rPr>
        <w:t xml:space="preserve"> (</w:t>
      </w:r>
      <w:r w:rsidRPr="001143F9">
        <w:rPr>
          <w:lang w:val="uk-UA"/>
        </w:rPr>
        <w:t>примітка 1</w:t>
      </w:r>
      <w:r w:rsidR="0082450C" w:rsidRPr="001143F9">
        <w:rPr>
          <w:lang w:val="uk-UA"/>
        </w:rPr>
        <w:t>4</w:t>
      </w:r>
      <w:r w:rsidRPr="001143F9">
        <w:rPr>
          <w:lang w:val="uk-UA"/>
        </w:rPr>
        <w:t>).</w:t>
      </w:r>
    </w:p>
    <w:p w:rsidR="00333551" w:rsidRPr="00CD22D0" w:rsidRDefault="00333551" w:rsidP="002E5B47">
      <w:pPr>
        <w:pStyle w:val="3"/>
        <w:numPr>
          <w:ilvl w:val="2"/>
          <w:numId w:val="9"/>
        </w:numPr>
        <w:tabs>
          <w:tab w:val="clear" w:pos="964"/>
          <w:tab w:val="num" w:pos="0"/>
        </w:tabs>
        <w:ind w:left="0" w:hanging="540"/>
        <w:rPr>
          <w:lang w:val="uk-UA"/>
        </w:rPr>
      </w:pPr>
      <w:r w:rsidRPr="00CD22D0">
        <w:rPr>
          <w:lang w:val="uk-UA"/>
        </w:rPr>
        <w:t>Ризик ліквідності</w:t>
      </w:r>
    </w:p>
    <w:p w:rsidR="00333551" w:rsidRPr="00CD22D0" w:rsidRDefault="00333551" w:rsidP="00032617">
      <w:pPr>
        <w:pStyle w:val="a1"/>
        <w:rPr>
          <w:lang w:val="uk-UA"/>
        </w:rPr>
      </w:pPr>
      <w:r w:rsidRPr="00CD22D0">
        <w:rPr>
          <w:lang w:val="uk-UA"/>
        </w:rPr>
        <w:t>Ризик ліквідності полягає у тому, що Товариство матиме труднощі при виконанні своїх зобов’язань, пов’язаних з фінансовими зобов’язаннями, які погашаються шляхом надання грошових коштів або іншого фінансового активу. Підхід до управління ліквідністю передбачає забезпечення, наскільки це можливо, постійної наявності ліквідності, достатньої для своєчасного виконання зобов’язань Товариства як у звичайних умовах, так і у надзвичайних ситуаціях, уникаючи при цьому неприйнятних збитків і ризику нанесення шкоди репутації Товариства.</w:t>
      </w:r>
    </w:p>
    <w:p w:rsidR="00333551" w:rsidRPr="00CD22D0" w:rsidRDefault="00333551" w:rsidP="00032617">
      <w:pPr>
        <w:pStyle w:val="a1"/>
        <w:rPr>
          <w:lang w:val="uk-UA"/>
        </w:rPr>
      </w:pPr>
      <w:r w:rsidRPr="00CD22D0">
        <w:rPr>
          <w:lang w:val="uk-UA"/>
        </w:rPr>
        <w:t xml:space="preserve">Як правило, Товариство забезпечує наявність грошових коштів на розрахункових рахунках для оплати протягом семи днів очікуваних операційних витрат, включаючи обслуговування </w:t>
      </w:r>
      <w:r w:rsidRPr="00CD22D0">
        <w:rPr>
          <w:lang w:val="uk-UA"/>
        </w:rPr>
        <w:lastRenderedPageBreak/>
        <w:t>фінансових зобов’язань, за винятком коштів на покриття потенційних наслідків непередбачуваних надзвичайних обставин, таких як стихійні лиха.</w:t>
      </w:r>
    </w:p>
    <w:p w:rsidR="00333551" w:rsidRPr="00CD22D0" w:rsidRDefault="00333551" w:rsidP="00032617">
      <w:pPr>
        <w:pStyle w:val="a1"/>
        <w:rPr>
          <w:b/>
          <w:sz w:val="22"/>
          <w:szCs w:val="22"/>
          <w:lang w:val="uk-UA"/>
        </w:rPr>
      </w:pPr>
      <w:r w:rsidRPr="00CD22D0">
        <w:rPr>
          <w:b/>
          <w:sz w:val="22"/>
          <w:szCs w:val="22"/>
          <w:lang w:val="uk-UA"/>
        </w:rPr>
        <w:t>Рівень ризику ліквідності</w:t>
      </w:r>
    </w:p>
    <w:p w:rsidR="00333551" w:rsidRPr="00CD22D0" w:rsidRDefault="00333551" w:rsidP="00032617">
      <w:pPr>
        <w:pStyle w:val="a1"/>
        <w:rPr>
          <w:lang w:val="uk-UA"/>
        </w:rPr>
      </w:pPr>
      <w:r w:rsidRPr="00CD22D0">
        <w:rPr>
          <w:lang w:val="uk-UA"/>
        </w:rPr>
        <w:t>Строки погашення фінансових зобов’язань згідно з договорами, включаючи розрахункові виплати процентів, представлені таким чином:</w:t>
      </w:r>
    </w:p>
    <w:tbl>
      <w:tblPr>
        <w:tblW w:w="5022" w:type="pct"/>
        <w:tblLayout w:type="fixed"/>
        <w:tblCellMar>
          <w:left w:w="0" w:type="dxa"/>
          <w:right w:w="0" w:type="dxa"/>
        </w:tblCellMar>
        <w:tblLook w:val="0000" w:firstRow="0" w:lastRow="0" w:firstColumn="0" w:lastColumn="0" w:noHBand="0" w:noVBand="0"/>
      </w:tblPr>
      <w:tblGrid>
        <w:gridCol w:w="2158"/>
        <w:gridCol w:w="27"/>
        <w:gridCol w:w="1325"/>
        <w:gridCol w:w="27"/>
        <w:gridCol w:w="23"/>
        <w:gridCol w:w="1209"/>
        <w:gridCol w:w="23"/>
        <w:gridCol w:w="22"/>
        <w:gridCol w:w="1103"/>
        <w:gridCol w:w="22"/>
        <w:gridCol w:w="22"/>
        <w:gridCol w:w="1123"/>
        <w:gridCol w:w="22"/>
        <w:gridCol w:w="22"/>
        <w:gridCol w:w="1195"/>
        <w:gridCol w:w="23"/>
      </w:tblGrid>
      <w:tr w:rsidR="00333551" w:rsidRPr="00CD22D0" w:rsidTr="00D710FD">
        <w:trPr>
          <w:cantSplit/>
          <w:trHeight w:hRule="exact" w:val="274"/>
          <w:tblHeader/>
        </w:trPr>
        <w:tc>
          <w:tcPr>
            <w:tcW w:w="1293" w:type="pct"/>
            <w:vAlign w:val="bottom"/>
          </w:tcPr>
          <w:p w:rsidR="00333551" w:rsidRPr="00CD22D0" w:rsidRDefault="00333551" w:rsidP="00C13257">
            <w:pPr>
              <w:pStyle w:val="tabletext"/>
              <w:keepNext/>
              <w:spacing w:before="60" w:after="40"/>
              <w:rPr>
                <w:b/>
                <w:sz w:val="18"/>
                <w:szCs w:val="18"/>
                <w:lang w:val="uk-UA"/>
              </w:rPr>
            </w:pPr>
            <w:r w:rsidRPr="00CD22D0">
              <w:rPr>
                <w:b/>
                <w:sz w:val="18"/>
                <w:szCs w:val="18"/>
                <w:lang w:val="uk-UA"/>
              </w:rPr>
              <w:t>31 грудня 201</w:t>
            </w:r>
            <w:r w:rsidR="00C13257" w:rsidRPr="00CD22D0">
              <w:rPr>
                <w:b/>
                <w:sz w:val="18"/>
                <w:szCs w:val="18"/>
                <w:lang w:val="uk-UA"/>
              </w:rPr>
              <w:t>6</w:t>
            </w:r>
            <w:r w:rsidRPr="00CD22D0">
              <w:rPr>
                <w:b/>
                <w:sz w:val="18"/>
                <w:szCs w:val="18"/>
                <w:lang w:val="uk-UA"/>
              </w:rPr>
              <w:t xml:space="preserve"> р.</w:t>
            </w:r>
          </w:p>
        </w:tc>
        <w:tc>
          <w:tcPr>
            <w:tcW w:w="16" w:type="pct"/>
            <w:vAlign w:val="bottom"/>
          </w:tcPr>
          <w:p w:rsidR="00333551" w:rsidRPr="00CD22D0" w:rsidRDefault="00333551" w:rsidP="00C42FFA">
            <w:pPr>
              <w:pStyle w:val="tabletext"/>
              <w:keepNext/>
              <w:spacing w:before="60" w:after="40"/>
              <w:jc w:val="center"/>
              <w:rPr>
                <w:sz w:val="18"/>
                <w:szCs w:val="18"/>
                <w:lang w:val="uk-UA"/>
              </w:rPr>
            </w:pPr>
          </w:p>
        </w:tc>
        <w:tc>
          <w:tcPr>
            <w:tcW w:w="794" w:type="pct"/>
            <w:vAlign w:val="bottom"/>
          </w:tcPr>
          <w:p w:rsidR="00333551" w:rsidRPr="00CD22D0" w:rsidRDefault="00333551" w:rsidP="00C42FFA">
            <w:pPr>
              <w:pStyle w:val="tabletext"/>
              <w:keepNext/>
              <w:tabs>
                <w:tab w:val="decimal" w:pos="822"/>
              </w:tabs>
              <w:spacing w:before="60" w:after="40"/>
              <w:ind w:right="57"/>
              <w:rPr>
                <w:b/>
                <w:sz w:val="18"/>
                <w:szCs w:val="18"/>
                <w:lang w:val="uk-UA"/>
              </w:rPr>
            </w:pPr>
          </w:p>
        </w:tc>
        <w:tc>
          <w:tcPr>
            <w:tcW w:w="16" w:type="pct"/>
            <w:vAlign w:val="bottom"/>
          </w:tcPr>
          <w:p w:rsidR="00333551" w:rsidRPr="00CD22D0" w:rsidRDefault="00333551" w:rsidP="00C42FFA">
            <w:pPr>
              <w:pStyle w:val="tabletext"/>
              <w:keepNext/>
              <w:tabs>
                <w:tab w:val="decimal" w:pos="822"/>
              </w:tabs>
              <w:spacing w:before="60" w:after="40"/>
              <w:ind w:right="57"/>
              <w:rPr>
                <w:b/>
                <w:sz w:val="18"/>
                <w:szCs w:val="18"/>
                <w:lang w:val="uk-UA"/>
              </w:rPr>
            </w:pPr>
          </w:p>
        </w:tc>
        <w:tc>
          <w:tcPr>
            <w:tcW w:w="14" w:type="pct"/>
            <w:vAlign w:val="bottom"/>
          </w:tcPr>
          <w:p w:rsidR="00333551" w:rsidRPr="00CD22D0" w:rsidRDefault="00333551" w:rsidP="00C42FFA">
            <w:pPr>
              <w:pStyle w:val="tabletext"/>
              <w:keepNext/>
              <w:tabs>
                <w:tab w:val="decimal" w:pos="822"/>
              </w:tabs>
              <w:spacing w:before="60" w:after="40"/>
              <w:ind w:right="57"/>
              <w:rPr>
                <w:sz w:val="18"/>
                <w:szCs w:val="18"/>
                <w:lang w:val="uk-UA"/>
              </w:rPr>
            </w:pPr>
          </w:p>
        </w:tc>
        <w:tc>
          <w:tcPr>
            <w:tcW w:w="738" w:type="pct"/>
            <w:gridSpan w:val="2"/>
            <w:vAlign w:val="bottom"/>
          </w:tcPr>
          <w:p w:rsidR="00333551" w:rsidRPr="00CD22D0" w:rsidRDefault="00333551" w:rsidP="00C42FFA">
            <w:pPr>
              <w:pStyle w:val="tabletext"/>
              <w:keepNext/>
              <w:spacing w:before="60" w:after="40"/>
              <w:jc w:val="center"/>
              <w:rPr>
                <w:b/>
                <w:sz w:val="18"/>
                <w:szCs w:val="18"/>
                <w:lang w:val="uk-UA"/>
              </w:rPr>
            </w:pPr>
          </w:p>
        </w:tc>
        <w:tc>
          <w:tcPr>
            <w:tcW w:w="13" w:type="pct"/>
            <w:vAlign w:val="bottom"/>
          </w:tcPr>
          <w:p w:rsidR="00333551" w:rsidRPr="00CD22D0" w:rsidRDefault="00333551" w:rsidP="00C42FFA">
            <w:pPr>
              <w:pStyle w:val="tabletext"/>
              <w:keepNext/>
              <w:spacing w:before="60" w:after="40"/>
              <w:jc w:val="center"/>
              <w:rPr>
                <w:b/>
                <w:sz w:val="18"/>
                <w:szCs w:val="18"/>
                <w:lang w:val="uk-UA"/>
              </w:rPr>
            </w:pPr>
          </w:p>
        </w:tc>
        <w:tc>
          <w:tcPr>
            <w:tcW w:w="674" w:type="pct"/>
            <w:gridSpan w:val="2"/>
            <w:vAlign w:val="bottom"/>
          </w:tcPr>
          <w:p w:rsidR="00333551" w:rsidRPr="00CD22D0" w:rsidRDefault="00333551" w:rsidP="00C42FFA">
            <w:pPr>
              <w:pStyle w:val="tabletext"/>
              <w:keepNext/>
              <w:spacing w:before="60" w:after="40"/>
              <w:jc w:val="center"/>
              <w:rPr>
                <w:b/>
                <w:sz w:val="18"/>
                <w:szCs w:val="18"/>
                <w:lang w:val="uk-UA"/>
              </w:rPr>
            </w:pPr>
          </w:p>
        </w:tc>
        <w:tc>
          <w:tcPr>
            <w:tcW w:w="13" w:type="pct"/>
          </w:tcPr>
          <w:p w:rsidR="00333551" w:rsidRPr="00CD22D0" w:rsidRDefault="00333551" w:rsidP="00C42FFA">
            <w:pPr>
              <w:pStyle w:val="tabletext"/>
              <w:keepNext/>
              <w:spacing w:before="60" w:after="40"/>
              <w:jc w:val="center"/>
              <w:rPr>
                <w:b/>
                <w:sz w:val="18"/>
                <w:szCs w:val="18"/>
                <w:lang w:val="uk-UA"/>
              </w:rPr>
            </w:pPr>
          </w:p>
        </w:tc>
        <w:tc>
          <w:tcPr>
            <w:tcW w:w="686" w:type="pct"/>
            <w:gridSpan w:val="2"/>
          </w:tcPr>
          <w:p w:rsidR="00333551" w:rsidRPr="00CD22D0" w:rsidRDefault="00333551" w:rsidP="00C42FFA">
            <w:pPr>
              <w:pStyle w:val="tabletext"/>
              <w:keepNext/>
              <w:spacing w:before="60" w:after="40"/>
              <w:jc w:val="center"/>
              <w:rPr>
                <w:b/>
                <w:sz w:val="18"/>
                <w:szCs w:val="18"/>
                <w:lang w:val="uk-UA"/>
              </w:rPr>
            </w:pPr>
          </w:p>
        </w:tc>
        <w:tc>
          <w:tcPr>
            <w:tcW w:w="13" w:type="pct"/>
          </w:tcPr>
          <w:p w:rsidR="00333551" w:rsidRPr="00CD22D0" w:rsidRDefault="00333551" w:rsidP="00C42FFA">
            <w:pPr>
              <w:pStyle w:val="tabletext"/>
              <w:keepNext/>
              <w:spacing w:before="60" w:after="40"/>
              <w:jc w:val="center"/>
              <w:rPr>
                <w:b/>
                <w:sz w:val="18"/>
                <w:szCs w:val="18"/>
                <w:lang w:val="uk-UA"/>
              </w:rPr>
            </w:pPr>
          </w:p>
        </w:tc>
        <w:tc>
          <w:tcPr>
            <w:tcW w:w="730" w:type="pct"/>
            <w:gridSpan w:val="2"/>
          </w:tcPr>
          <w:p w:rsidR="00333551" w:rsidRPr="00CD22D0" w:rsidRDefault="00333551" w:rsidP="00C42FFA">
            <w:pPr>
              <w:pStyle w:val="tabletext"/>
              <w:keepNext/>
              <w:spacing w:before="60" w:after="40"/>
              <w:jc w:val="center"/>
              <w:rPr>
                <w:b/>
                <w:sz w:val="18"/>
                <w:szCs w:val="18"/>
                <w:lang w:val="uk-UA"/>
              </w:rPr>
            </w:pPr>
          </w:p>
        </w:tc>
      </w:tr>
      <w:tr w:rsidR="00333551" w:rsidRPr="00CD22D0" w:rsidTr="00D710FD">
        <w:trPr>
          <w:gridAfter w:val="1"/>
          <w:wAfter w:w="14" w:type="pct"/>
          <w:cantSplit/>
          <w:tblHeader/>
        </w:trPr>
        <w:tc>
          <w:tcPr>
            <w:tcW w:w="1293" w:type="pct"/>
            <w:vAlign w:val="bottom"/>
          </w:tcPr>
          <w:p w:rsidR="00333551" w:rsidRPr="00CD22D0" w:rsidRDefault="00333551" w:rsidP="00C42FFA">
            <w:pPr>
              <w:pStyle w:val="tabletext"/>
              <w:keepNext/>
              <w:spacing w:before="60" w:after="40"/>
              <w:rPr>
                <w:sz w:val="18"/>
                <w:szCs w:val="18"/>
                <w:lang w:val="uk-UA"/>
              </w:rPr>
            </w:pPr>
            <w:r w:rsidRPr="00CD22D0">
              <w:rPr>
                <w:i/>
                <w:sz w:val="18"/>
                <w:szCs w:val="18"/>
                <w:lang w:val="uk-UA"/>
              </w:rPr>
              <w:t>(у тисячах гривень)</w:t>
            </w:r>
          </w:p>
        </w:tc>
        <w:tc>
          <w:tcPr>
            <w:tcW w:w="16" w:type="pct"/>
            <w:vAlign w:val="bottom"/>
          </w:tcPr>
          <w:p w:rsidR="00333551" w:rsidRPr="00CD22D0" w:rsidRDefault="00333551" w:rsidP="00C42FFA">
            <w:pPr>
              <w:pStyle w:val="tabletext"/>
              <w:keepNext/>
              <w:spacing w:before="60" w:after="40"/>
              <w:jc w:val="center"/>
              <w:rPr>
                <w:sz w:val="18"/>
                <w:szCs w:val="18"/>
                <w:lang w:val="uk-UA"/>
              </w:rPr>
            </w:pPr>
          </w:p>
        </w:tc>
        <w:tc>
          <w:tcPr>
            <w:tcW w:w="794" w:type="pct"/>
            <w:vAlign w:val="bottom"/>
          </w:tcPr>
          <w:p w:rsidR="00333551" w:rsidRPr="00CD22D0" w:rsidRDefault="00333551" w:rsidP="00864967">
            <w:pPr>
              <w:pStyle w:val="tabletext"/>
              <w:keepNext/>
              <w:spacing w:before="60" w:after="40"/>
              <w:ind w:right="57"/>
              <w:jc w:val="right"/>
              <w:rPr>
                <w:b/>
                <w:sz w:val="18"/>
                <w:szCs w:val="18"/>
                <w:lang w:val="uk-UA"/>
              </w:rPr>
            </w:pPr>
            <w:r w:rsidRPr="00CD22D0">
              <w:rPr>
                <w:b/>
                <w:sz w:val="18"/>
                <w:szCs w:val="18"/>
                <w:lang w:val="uk-UA"/>
              </w:rPr>
              <w:t>Балансова вартість</w:t>
            </w:r>
          </w:p>
        </w:tc>
        <w:tc>
          <w:tcPr>
            <w:tcW w:w="16" w:type="pct"/>
            <w:vAlign w:val="bottom"/>
          </w:tcPr>
          <w:p w:rsidR="00333551" w:rsidRPr="00CD22D0" w:rsidRDefault="00333551" w:rsidP="00864967">
            <w:pPr>
              <w:pStyle w:val="tabletext"/>
              <w:keepNext/>
              <w:spacing w:before="60" w:after="40"/>
              <w:ind w:right="57"/>
              <w:jc w:val="right"/>
              <w:rPr>
                <w:b/>
                <w:sz w:val="18"/>
                <w:szCs w:val="18"/>
                <w:lang w:val="uk-UA"/>
              </w:rPr>
            </w:pPr>
          </w:p>
        </w:tc>
        <w:tc>
          <w:tcPr>
            <w:tcW w:w="14" w:type="pct"/>
            <w:vAlign w:val="bottom"/>
          </w:tcPr>
          <w:p w:rsidR="00333551" w:rsidRPr="00CD22D0" w:rsidRDefault="00333551" w:rsidP="00864967">
            <w:pPr>
              <w:pStyle w:val="tabletext"/>
              <w:keepNext/>
              <w:spacing w:before="60" w:after="40"/>
              <w:ind w:right="57"/>
              <w:jc w:val="right"/>
              <w:rPr>
                <w:sz w:val="18"/>
                <w:szCs w:val="18"/>
                <w:lang w:val="uk-UA"/>
              </w:rPr>
            </w:pPr>
          </w:p>
        </w:tc>
        <w:tc>
          <w:tcPr>
            <w:tcW w:w="724" w:type="pct"/>
            <w:vAlign w:val="bottom"/>
          </w:tcPr>
          <w:p w:rsidR="00333551" w:rsidRPr="00CD22D0" w:rsidRDefault="00333551" w:rsidP="00864967">
            <w:pPr>
              <w:pStyle w:val="tabletext"/>
              <w:keepNext/>
              <w:spacing w:before="60" w:after="40"/>
              <w:ind w:right="89"/>
              <w:jc w:val="right"/>
              <w:rPr>
                <w:b/>
                <w:sz w:val="18"/>
                <w:szCs w:val="18"/>
                <w:lang w:val="uk-UA"/>
              </w:rPr>
            </w:pPr>
            <w:r w:rsidRPr="00CD22D0">
              <w:rPr>
                <w:b/>
                <w:sz w:val="18"/>
                <w:szCs w:val="18"/>
                <w:lang w:val="uk-UA"/>
              </w:rPr>
              <w:t>До одного року</w:t>
            </w:r>
          </w:p>
        </w:tc>
        <w:tc>
          <w:tcPr>
            <w:tcW w:w="14" w:type="pct"/>
            <w:vAlign w:val="bottom"/>
          </w:tcPr>
          <w:p w:rsidR="00333551" w:rsidRPr="00CD22D0" w:rsidRDefault="00333551" w:rsidP="00864967">
            <w:pPr>
              <w:pStyle w:val="tabletext"/>
              <w:keepNext/>
              <w:spacing w:before="60" w:after="40"/>
              <w:jc w:val="right"/>
              <w:rPr>
                <w:b/>
                <w:sz w:val="18"/>
                <w:szCs w:val="18"/>
                <w:lang w:val="uk-UA"/>
              </w:rPr>
            </w:pPr>
          </w:p>
        </w:tc>
        <w:tc>
          <w:tcPr>
            <w:tcW w:w="674" w:type="pct"/>
            <w:gridSpan w:val="2"/>
            <w:vAlign w:val="bottom"/>
          </w:tcPr>
          <w:p w:rsidR="00333551" w:rsidRPr="00CD22D0" w:rsidRDefault="00333551" w:rsidP="00864967">
            <w:pPr>
              <w:pStyle w:val="tabletext"/>
              <w:keepNext/>
              <w:spacing w:before="60" w:after="40"/>
              <w:jc w:val="right"/>
              <w:rPr>
                <w:b/>
                <w:sz w:val="18"/>
                <w:szCs w:val="18"/>
                <w:lang w:val="uk-UA"/>
              </w:rPr>
            </w:pPr>
            <w:r w:rsidRPr="00CD22D0">
              <w:rPr>
                <w:b/>
                <w:sz w:val="18"/>
                <w:szCs w:val="18"/>
                <w:lang w:val="uk-UA"/>
              </w:rPr>
              <w:t>Від одного до трьох років</w:t>
            </w:r>
          </w:p>
        </w:tc>
        <w:tc>
          <w:tcPr>
            <w:tcW w:w="13" w:type="pct"/>
            <w:vAlign w:val="bottom"/>
          </w:tcPr>
          <w:p w:rsidR="00333551" w:rsidRPr="00CD22D0" w:rsidRDefault="00333551" w:rsidP="00864967">
            <w:pPr>
              <w:pStyle w:val="tabletext"/>
              <w:keepNext/>
              <w:spacing w:before="60" w:after="40"/>
              <w:ind w:right="57"/>
              <w:jc w:val="right"/>
              <w:rPr>
                <w:b/>
                <w:sz w:val="18"/>
                <w:szCs w:val="18"/>
                <w:lang w:val="uk-UA"/>
              </w:rPr>
            </w:pPr>
          </w:p>
        </w:tc>
        <w:tc>
          <w:tcPr>
            <w:tcW w:w="686" w:type="pct"/>
            <w:gridSpan w:val="2"/>
            <w:vAlign w:val="bottom"/>
          </w:tcPr>
          <w:p w:rsidR="00333551" w:rsidRPr="00CD22D0" w:rsidRDefault="00333551" w:rsidP="00864967">
            <w:pPr>
              <w:pStyle w:val="tabletext"/>
              <w:keepNext/>
              <w:spacing w:before="60" w:after="40"/>
              <w:ind w:right="57"/>
              <w:jc w:val="right"/>
              <w:rPr>
                <w:b/>
                <w:sz w:val="18"/>
                <w:szCs w:val="18"/>
                <w:lang w:val="uk-UA"/>
              </w:rPr>
            </w:pPr>
            <w:r w:rsidRPr="00CD22D0">
              <w:rPr>
                <w:b/>
                <w:sz w:val="18"/>
                <w:szCs w:val="18"/>
                <w:lang w:val="uk-UA"/>
              </w:rPr>
              <w:t>Від трьох до п’яти років</w:t>
            </w:r>
          </w:p>
        </w:tc>
        <w:tc>
          <w:tcPr>
            <w:tcW w:w="13" w:type="pct"/>
            <w:vAlign w:val="bottom"/>
          </w:tcPr>
          <w:p w:rsidR="00333551" w:rsidRPr="00CD22D0" w:rsidRDefault="00333551" w:rsidP="00864967">
            <w:pPr>
              <w:pStyle w:val="tabletext"/>
              <w:keepNext/>
              <w:spacing w:before="60" w:after="40"/>
              <w:ind w:right="57"/>
              <w:jc w:val="right"/>
              <w:rPr>
                <w:b/>
                <w:sz w:val="18"/>
                <w:szCs w:val="18"/>
                <w:lang w:val="uk-UA"/>
              </w:rPr>
            </w:pPr>
          </w:p>
        </w:tc>
        <w:tc>
          <w:tcPr>
            <w:tcW w:w="729" w:type="pct"/>
            <w:gridSpan w:val="2"/>
            <w:vAlign w:val="bottom"/>
          </w:tcPr>
          <w:p w:rsidR="00333551" w:rsidRPr="00CD22D0" w:rsidRDefault="00333551" w:rsidP="00864967">
            <w:pPr>
              <w:pStyle w:val="tabletext"/>
              <w:keepNext/>
              <w:spacing w:before="60" w:after="40"/>
              <w:ind w:right="57"/>
              <w:jc w:val="right"/>
              <w:rPr>
                <w:b/>
                <w:sz w:val="18"/>
                <w:szCs w:val="18"/>
                <w:lang w:val="uk-UA"/>
              </w:rPr>
            </w:pPr>
            <w:r w:rsidRPr="00CD22D0">
              <w:rPr>
                <w:b/>
                <w:sz w:val="18"/>
                <w:szCs w:val="18"/>
                <w:lang w:val="uk-UA"/>
              </w:rPr>
              <w:t>Усього грошові потоки за договорами</w:t>
            </w:r>
          </w:p>
        </w:tc>
      </w:tr>
      <w:tr w:rsidR="00333551" w:rsidRPr="00CD22D0" w:rsidTr="00D710FD">
        <w:trPr>
          <w:gridAfter w:val="1"/>
          <w:wAfter w:w="14" w:type="pct"/>
          <w:cantSplit/>
          <w:trHeight w:hRule="exact" w:val="274"/>
          <w:tblHeader/>
        </w:trPr>
        <w:tc>
          <w:tcPr>
            <w:tcW w:w="1293" w:type="pct"/>
            <w:vAlign w:val="bottom"/>
          </w:tcPr>
          <w:p w:rsidR="00333551" w:rsidRPr="00CD22D0" w:rsidRDefault="00333551" w:rsidP="00C42FFA">
            <w:pPr>
              <w:pStyle w:val="32"/>
              <w:rPr>
                <w:sz w:val="18"/>
                <w:szCs w:val="18"/>
                <w:lang w:val="uk-UA" w:eastAsia="en-US"/>
              </w:rPr>
            </w:pPr>
          </w:p>
        </w:tc>
        <w:tc>
          <w:tcPr>
            <w:tcW w:w="16" w:type="pct"/>
            <w:vAlign w:val="bottom"/>
          </w:tcPr>
          <w:p w:rsidR="00333551" w:rsidRPr="00CD22D0" w:rsidRDefault="00333551" w:rsidP="00C42FFA">
            <w:pPr>
              <w:pStyle w:val="32"/>
              <w:rPr>
                <w:sz w:val="18"/>
                <w:szCs w:val="18"/>
                <w:lang w:val="uk-UA" w:eastAsia="en-US"/>
              </w:rPr>
            </w:pPr>
          </w:p>
        </w:tc>
        <w:tc>
          <w:tcPr>
            <w:tcW w:w="794" w:type="pct"/>
            <w:vAlign w:val="bottom"/>
          </w:tcPr>
          <w:p w:rsidR="00333551" w:rsidRPr="00CD22D0" w:rsidRDefault="00333551" w:rsidP="00FA4BB9">
            <w:pPr>
              <w:pStyle w:val="32"/>
              <w:ind w:left="64"/>
              <w:jc w:val="right"/>
              <w:rPr>
                <w:position w:val="12"/>
                <w:sz w:val="18"/>
                <w:szCs w:val="18"/>
                <w:lang w:val="uk-UA" w:eastAsia="en-US"/>
              </w:rPr>
            </w:pPr>
          </w:p>
        </w:tc>
        <w:tc>
          <w:tcPr>
            <w:tcW w:w="16" w:type="pct"/>
            <w:vAlign w:val="bottom"/>
          </w:tcPr>
          <w:p w:rsidR="00333551" w:rsidRPr="00CD22D0" w:rsidRDefault="00333551" w:rsidP="00FA4BB9">
            <w:pPr>
              <w:pStyle w:val="32"/>
              <w:ind w:left="64"/>
              <w:jc w:val="right"/>
              <w:rPr>
                <w:position w:val="12"/>
                <w:sz w:val="18"/>
                <w:szCs w:val="18"/>
                <w:lang w:val="uk-UA" w:eastAsia="en-US"/>
              </w:rPr>
            </w:pPr>
          </w:p>
        </w:tc>
        <w:tc>
          <w:tcPr>
            <w:tcW w:w="14" w:type="pct"/>
            <w:vAlign w:val="bottom"/>
          </w:tcPr>
          <w:p w:rsidR="00333551" w:rsidRPr="00CD22D0" w:rsidRDefault="00333551" w:rsidP="00FA4BB9">
            <w:pPr>
              <w:pStyle w:val="32"/>
              <w:ind w:left="64"/>
              <w:jc w:val="right"/>
              <w:rPr>
                <w:position w:val="12"/>
                <w:sz w:val="18"/>
                <w:szCs w:val="18"/>
                <w:lang w:val="uk-UA" w:eastAsia="en-US"/>
              </w:rPr>
            </w:pPr>
          </w:p>
        </w:tc>
        <w:tc>
          <w:tcPr>
            <w:tcW w:w="724" w:type="pct"/>
            <w:vAlign w:val="bottom"/>
          </w:tcPr>
          <w:p w:rsidR="00333551" w:rsidRPr="00CD22D0" w:rsidRDefault="00333551" w:rsidP="00864967">
            <w:pPr>
              <w:pStyle w:val="32"/>
              <w:ind w:left="64" w:right="89"/>
              <w:jc w:val="right"/>
              <w:rPr>
                <w:position w:val="12"/>
                <w:sz w:val="18"/>
                <w:szCs w:val="18"/>
                <w:lang w:val="uk-UA" w:eastAsia="en-US"/>
              </w:rPr>
            </w:pPr>
          </w:p>
        </w:tc>
        <w:tc>
          <w:tcPr>
            <w:tcW w:w="14" w:type="pct"/>
            <w:vAlign w:val="bottom"/>
          </w:tcPr>
          <w:p w:rsidR="00333551" w:rsidRPr="00CD22D0" w:rsidRDefault="00333551" w:rsidP="00FA4BB9">
            <w:pPr>
              <w:pStyle w:val="32"/>
              <w:ind w:left="64"/>
              <w:jc w:val="right"/>
              <w:rPr>
                <w:position w:val="12"/>
                <w:sz w:val="18"/>
                <w:szCs w:val="18"/>
                <w:lang w:val="uk-UA" w:eastAsia="en-US"/>
              </w:rPr>
            </w:pPr>
          </w:p>
        </w:tc>
        <w:tc>
          <w:tcPr>
            <w:tcW w:w="674" w:type="pct"/>
            <w:gridSpan w:val="2"/>
            <w:vAlign w:val="bottom"/>
          </w:tcPr>
          <w:p w:rsidR="00333551" w:rsidRPr="00CD22D0" w:rsidRDefault="00333551" w:rsidP="00FA4BB9">
            <w:pPr>
              <w:pStyle w:val="32"/>
              <w:ind w:left="64"/>
              <w:jc w:val="right"/>
              <w:rPr>
                <w:position w:val="12"/>
                <w:sz w:val="18"/>
                <w:szCs w:val="18"/>
                <w:lang w:val="uk-UA" w:eastAsia="en-US"/>
              </w:rPr>
            </w:pPr>
          </w:p>
        </w:tc>
        <w:tc>
          <w:tcPr>
            <w:tcW w:w="13" w:type="pct"/>
            <w:vAlign w:val="bottom"/>
          </w:tcPr>
          <w:p w:rsidR="00333551" w:rsidRPr="00CD22D0" w:rsidRDefault="00333551" w:rsidP="00FA4BB9">
            <w:pPr>
              <w:pStyle w:val="32"/>
              <w:ind w:left="64"/>
              <w:jc w:val="right"/>
              <w:rPr>
                <w:position w:val="12"/>
                <w:sz w:val="18"/>
                <w:szCs w:val="18"/>
                <w:lang w:val="uk-UA" w:eastAsia="en-US"/>
              </w:rPr>
            </w:pPr>
          </w:p>
        </w:tc>
        <w:tc>
          <w:tcPr>
            <w:tcW w:w="686" w:type="pct"/>
            <w:gridSpan w:val="2"/>
            <w:vAlign w:val="bottom"/>
          </w:tcPr>
          <w:p w:rsidR="00333551" w:rsidRPr="00CD22D0" w:rsidRDefault="00333551" w:rsidP="00FA4BB9">
            <w:pPr>
              <w:pStyle w:val="32"/>
              <w:ind w:left="64"/>
              <w:jc w:val="right"/>
              <w:rPr>
                <w:position w:val="12"/>
                <w:sz w:val="18"/>
                <w:szCs w:val="18"/>
                <w:lang w:val="uk-UA" w:eastAsia="en-US"/>
              </w:rPr>
            </w:pPr>
          </w:p>
        </w:tc>
        <w:tc>
          <w:tcPr>
            <w:tcW w:w="13" w:type="pct"/>
            <w:vAlign w:val="bottom"/>
          </w:tcPr>
          <w:p w:rsidR="00333551" w:rsidRPr="00CD22D0" w:rsidRDefault="00333551" w:rsidP="00FA4BB9">
            <w:pPr>
              <w:pStyle w:val="32"/>
              <w:ind w:left="64"/>
              <w:jc w:val="right"/>
              <w:rPr>
                <w:position w:val="12"/>
                <w:sz w:val="18"/>
                <w:szCs w:val="18"/>
                <w:lang w:val="uk-UA" w:eastAsia="en-US"/>
              </w:rPr>
            </w:pPr>
          </w:p>
        </w:tc>
        <w:tc>
          <w:tcPr>
            <w:tcW w:w="729" w:type="pct"/>
            <w:gridSpan w:val="2"/>
            <w:vAlign w:val="bottom"/>
          </w:tcPr>
          <w:p w:rsidR="00333551" w:rsidRPr="00CD22D0" w:rsidRDefault="00333551" w:rsidP="00FA4BB9">
            <w:pPr>
              <w:pStyle w:val="32"/>
              <w:ind w:left="64"/>
              <w:jc w:val="right"/>
              <w:rPr>
                <w:position w:val="12"/>
                <w:sz w:val="18"/>
                <w:szCs w:val="18"/>
                <w:lang w:val="uk-UA" w:eastAsia="en-US"/>
              </w:rPr>
            </w:pPr>
          </w:p>
        </w:tc>
      </w:tr>
      <w:tr w:rsidR="00DC0F91" w:rsidRPr="00CD22D0" w:rsidTr="00D710FD">
        <w:trPr>
          <w:gridAfter w:val="1"/>
          <w:wAfter w:w="14" w:type="pct"/>
          <w:cantSplit/>
        </w:trPr>
        <w:tc>
          <w:tcPr>
            <w:tcW w:w="1293" w:type="pct"/>
            <w:vAlign w:val="bottom"/>
          </w:tcPr>
          <w:p w:rsidR="00DC0F91" w:rsidRPr="00CD22D0" w:rsidRDefault="00DC0F91" w:rsidP="00DC0F91">
            <w:pPr>
              <w:pStyle w:val="tabletext"/>
              <w:keepNext/>
              <w:spacing w:before="60" w:after="40"/>
              <w:ind w:left="90" w:hanging="90"/>
              <w:rPr>
                <w:sz w:val="18"/>
                <w:szCs w:val="18"/>
                <w:lang w:val="ru-RU"/>
              </w:rPr>
            </w:pPr>
            <w:r w:rsidRPr="00CD22D0">
              <w:rPr>
                <w:sz w:val="18"/>
                <w:szCs w:val="18"/>
                <w:lang w:val="uk-UA"/>
              </w:rPr>
              <w:t>Кредити та позики та нараховані відсотки</w:t>
            </w:r>
          </w:p>
        </w:tc>
        <w:tc>
          <w:tcPr>
            <w:tcW w:w="16" w:type="pct"/>
            <w:vAlign w:val="bottom"/>
          </w:tcPr>
          <w:p w:rsidR="00DC0F91" w:rsidRPr="00CD22D0" w:rsidRDefault="00DC0F91" w:rsidP="00DC0F91">
            <w:pPr>
              <w:pStyle w:val="tabletext"/>
              <w:spacing w:before="60" w:after="40"/>
              <w:jc w:val="center"/>
              <w:rPr>
                <w:sz w:val="18"/>
                <w:szCs w:val="18"/>
                <w:lang w:val="uk-UA"/>
              </w:rPr>
            </w:pPr>
          </w:p>
        </w:tc>
        <w:tc>
          <w:tcPr>
            <w:tcW w:w="794" w:type="pct"/>
            <w:vAlign w:val="bottom"/>
          </w:tcPr>
          <w:p w:rsidR="00DC0F91" w:rsidRPr="00CD22D0" w:rsidRDefault="00DC0F91" w:rsidP="00DC0F91">
            <w:pPr>
              <w:pStyle w:val="tabletext"/>
              <w:keepNext/>
              <w:tabs>
                <w:tab w:val="decimal" w:pos="1152"/>
              </w:tabs>
              <w:spacing w:before="60" w:after="40"/>
              <w:ind w:left="64" w:right="57"/>
              <w:jc w:val="right"/>
              <w:rPr>
                <w:b/>
                <w:sz w:val="18"/>
                <w:szCs w:val="18"/>
                <w:lang w:val="uk-UA"/>
              </w:rPr>
            </w:pPr>
            <w:r w:rsidRPr="00CD22D0">
              <w:rPr>
                <w:b/>
                <w:sz w:val="18"/>
                <w:szCs w:val="18"/>
                <w:lang w:val="uk-UA"/>
              </w:rPr>
              <w:t>391 768</w:t>
            </w:r>
          </w:p>
        </w:tc>
        <w:tc>
          <w:tcPr>
            <w:tcW w:w="16" w:type="pct"/>
            <w:vAlign w:val="bottom"/>
          </w:tcPr>
          <w:p w:rsidR="00DC0F91" w:rsidRPr="00CD22D0" w:rsidRDefault="00DC0F91" w:rsidP="00DC0F91">
            <w:pPr>
              <w:pStyle w:val="tabletext"/>
              <w:tabs>
                <w:tab w:val="decimal" w:pos="822"/>
              </w:tabs>
              <w:spacing w:before="60" w:after="40"/>
              <w:ind w:left="64" w:right="57"/>
              <w:jc w:val="right"/>
              <w:rPr>
                <w:b/>
                <w:sz w:val="18"/>
                <w:szCs w:val="18"/>
                <w:lang w:val="uk-UA"/>
              </w:rPr>
            </w:pPr>
          </w:p>
        </w:tc>
        <w:tc>
          <w:tcPr>
            <w:tcW w:w="14" w:type="pct"/>
            <w:vAlign w:val="bottom"/>
          </w:tcPr>
          <w:p w:rsidR="00DC0F91" w:rsidRPr="00CD22D0" w:rsidRDefault="00DC0F91" w:rsidP="00DC0F91">
            <w:pPr>
              <w:pStyle w:val="tabletext"/>
              <w:tabs>
                <w:tab w:val="decimal" w:pos="822"/>
              </w:tabs>
              <w:spacing w:before="60" w:after="40"/>
              <w:ind w:left="64" w:right="57"/>
              <w:jc w:val="right"/>
              <w:rPr>
                <w:b/>
                <w:sz w:val="18"/>
                <w:szCs w:val="18"/>
                <w:lang w:val="uk-UA"/>
              </w:rPr>
            </w:pPr>
          </w:p>
        </w:tc>
        <w:tc>
          <w:tcPr>
            <w:tcW w:w="724" w:type="pct"/>
            <w:vAlign w:val="bottom"/>
          </w:tcPr>
          <w:p w:rsidR="00DC0F91" w:rsidRPr="00CD22D0" w:rsidRDefault="00DC0F91" w:rsidP="00DC0F91">
            <w:pPr>
              <w:pStyle w:val="tabletext"/>
              <w:keepNext/>
              <w:tabs>
                <w:tab w:val="decimal" w:pos="1152"/>
              </w:tabs>
              <w:spacing w:before="60" w:after="40"/>
              <w:ind w:left="64" w:right="57"/>
              <w:jc w:val="right"/>
              <w:rPr>
                <w:b/>
                <w:sz w:val="18"/>
                <w:szCs w:val="18"/>
                <w:lang w:val="uk-UA"/>
              </w:rPr>
            </w:pPr>
            <w:r w:rsidRPr="00CD22D0">
              <w:rPr>
                <w:b/>
                <w:sz w:val="18"/>
                <w:szCs w:val="18"/>
                <w:lang w:val="uk-UA"/>
              </w:rPr>
              <w:t>395 347</w:t>
            </w:r>
          </w:p>
        </w:tc>
        <w:tc>
          <w:tcPr>
            <w:tcW w:w="14" w:type="pct"/>
            <w:vAlign w:val="bottom"/>
          </w:tcPr>
          <w:p w:rsidR="00DC0F91" w:rsidRPr="00CD22D0" w:rsidRDefault="00DC0F91" w:rsidP="00DC0F91">
            <w:pPr>
              <w:pStyle w:val="tabletext"/>
              <w:keepNext/>
              <w:tabs>
                <w:tab w:val="decimal" w:pos="822"/>
                <w:tab w:val="decimal" w:pos="1152"/>
              </w:tabs>
              <w:spacing w:before="60" w:after="40"/>
              <w:ind w:left="64" w:right="57"/>
              <w:jc w:val="right"/>
              <w:rPr>
                <w:b/>
                <w:sz w:val="18"/>
                <w:szCs w:val="18"/>
                <w:lang w:val="uk-UA"/>
              </w:rPr>
            </w:pPr>
          </w:p>
        </w:tc>
        <w:tc>
          <w:tcPr>
            <w:tcW w:w="674" w:type="pct"/>
            <w:gridSpan w:val="2"/>
            <w:vAlign w:val="bottom"/>
          </w:tcPr>
          <w:p w:rsidR="00DC0F91" w:rsidRPr="00CD22D0" w:rsidRDefault="00DC0F91" w:rsidP="00DC0F91">
            <w:pPr>
              <w:pStyle w:val="tabletext"/>
              <w:keepNext/>
              <w:tabs>
                <w:tab w:val="decimal" w:pos="1152"/>
              </w:tabs>
              <w:spacing w:before="60" w:after="40"/>
              <w:ind w:left="64" w:right="57"/>
              <w:jc w:val="right"/>
              <w:rPr>
                <w:b/>
                <w:sz w:val="18"/>
                <w:szCs w:val="18"/>
              </w:rPr>
            </w:pPr>
            <w:r w:rsidRPr="00CD22D0">
              <w:rPr>
                <w:b/>
                <w:sz w:val="18"/>
                <w:szCs w:val="18"/>
              </w:rPr>
              <w:t>-</w:t>
            </w:r>
          </w:p>
        </w:tc>
        <w:tc>
          <w:tcPr>
            <w:tcW w:w="13" w:type="pct"/>
            <w:vAlign w:val="bottom"/>
          </w:tcPr>
          <w:p w:rsidR="00DC0F91" w:rsidRPr="00CD22D0" w:rsidRDefault="00DC0F91" w:rsidP="00DC0F91">
            <w:pPr>
              <w:pStyle w:val="tabletext"/>
              <w:keepNext/>
              <w:tabs>
                <w:tab w:val="decimal" w:pos="1152"/>
              </w:tabs>
              <w:spacing w:before="60" w:after="40"/>
              <w:ind w:left="64" w:right="57"/>
              <w:jc w:val="right"/>
              <w:rPr>
                <w:b/>
                <w:sz w:val="18"/>
                <w:szCs w:val="18"/>
                <w:lang w:val="uk-UA"/>
              </w:rPr>
            </w:pPr>
          </w:p>
        </w:tc>
        <w:tc>
          <w:tcPr>
            <w:tcW w:w="686" w:type="pct"/>
            <w:gridSpan w:val="2"/>
            <w:vAlign w:val="bottom"/>
          </w:tcPr>
          <w:p w:rsidR="00DC0F91" w:rsidRPr="00CD22D0" w:rsidRDefault="00DC0F91" w:rsidP="00DC0F91">
            <w:pPr>
              <w:pStyle w:val="tabletext"/>
              <w:keepNext/>
              <w:tabs>
                <w:tab w:val="decimal" w:pos="1152"/>
              </w:tabs>
              <w:spacing w:before="60" w:after="40"/>
              <w:ind w:left="64" w:right="57"/>
              <w:jc w:val="right"/>
              <w:rPr>
                <w:b/>
                <w:sz w:val="18"/>
                <w:szCs w:val="18"/>
              </w:rPr>
            </w:pPr>
            <w:r w:rsidRPr="00CD22D0">
              <w:rPr>
                <w:b/>
                <w:sz w:val="18"/>
                <w:szCs w:val="18"/>
              </w:rPr>
              <w:t>-</w:t>
            </w:r>
          </w:p>
        </w:tc>
        <w:tc>
          <w:tcPr>
            <w:tcW w:w="13" w:type="pct"/>
            <w:vAlign w:val="bottom"/>
          </w:tcPr>
          <w:p w:rsidR="00DC0F91" w:rsidRPr="00CD22D0" w:rsidRDefault="00DC0F91" w:rsidP="00DC0F91">
            <w:pPr>
              <w:pStyle w:val="tabletext"/>
              <w:keepNext/>
              <w:tabs>
                <w:tab w:val="decimal" w:pos="1152"/>
              </w:tabs>
              <w:spacing w:before="60" w:after="40"/>
              <w:ind w:left="64" w:right="57"/>
              <w:jc w:val="right"/>
              <w:rPr>
                <w:b/>
                <w:sz w:val="18"/>
                <w:szCs w:val="18"/>
                <w:lang w:val="uk-UA"/>
              </w:rPr>
            </w:pPr>
          </w:p>
        </w:tc>
        <w:tc>
          <w:tcPr>
            <w:tcW w:w="729" w:type="pct"/>
            <w:gridSpan w:val="2"/>
            <w:vAlign w:val="bottom"/>
          </w:tcPr>
          <w:p w:rsidR="00DC0F91" w:rsidRPr="00CD22D0" w:rsidRDefault="00DC0F91" w:rsidP="00DC0F91">
            <w:pPr>
              <w:pStyle w:val="tabletext"/>
              <w:keepNext/>
              <w:tabs>
                <w:tab w:val="decimal" w:pos="1152"/>
              </w:tabs>
              <w:spacing w:before="60" w:after="40"/>
              <w:ind w:left="64" w:right="57"/>
              <w:jc w:val="right"/>
              <w:rPr>
                <w:b/>
                <w:sz w:val="18"/>
                <w:szCs w:val="18"/>
                <w:lang w:val="uk-UA"/>
              </w:rPr>
            </w:pPr>
            <w:r w:rsidRPr="00CD22D0">
              <w:rPr>
                <w:b/>
                <w:sz w:val="18"/>
                <w:szCs w:val="18"/>
                <w:lang w:val="uk-UA"/>
              </w:rPr>
              <w:t>395 347</w:t>
            </w:r>
          </w:p>
        </w:tc>
      </w:tr>
      <w:tr w:rsidR="00DC0F91" w:rsidRPr="00CD22D0" w:rsidTr="00D710FD">
        <w:trPr>
          <w:gridAfter w:val="1"/>
          <w:wAfter w:w="14" w:type="pct"/>
          <w:cantSplit/>
        </w:trPr>
        <w:tc>
          <w:tcPr>
            <w:tcW w:w="1293" w:type="pct"/>
            <w:vAlign w:val="bottom"/>
          </w:tcPr>
          <w:p w:rsidR="00DC0F91" w:rsidRPr="00CD22D0" w:rsidRDefault="00DC0F91" w:rsidP="00DC0F91">
            <w:pPr>
              <w:pStyle w:val="tabletext"/>
              <w:keepNext/>
              <w:spacing w:before="60" w:after="40"/>
              <w:ind w:left="90" w:hanging="90"/>
              <w:rPr>
                <w:sz w:val="18"/>
                <w:szCs w:val="18"/>
                <w:lang w:val="uk-UA"/>
              </w:rPr>
            </w:pPr>
            <w:r w:rsidRPr="00CD22D0">
              <w:rPr>
                <w:sz w:val="18"/>
                <w:szCs w:val="18"/>
                <w:lang w:val="uk-UA"/>
              </w:rPr>
              <w:t>Торгова кредиторська заборгованість</w:t>
            </w:r>
          </w:p>
        </w:tc>
        <w:tc>
          <w:tcPr>
            <w:tcW w:w="16" w:type="pct"/>
            <w:vAlign w:val="bottom"/>
          </w:tcPr>
          <w:p w:rsidR="00DC0F91" w:rsidRPr="00CD22D0" w:rsidRDefault="00DC0F91" w:rsidP="00DC0F91">
            <w:pPr>
              <w:pStyle w:val="tabletext"/>
              <w:spacing w:before="60" w:after="40"/>
              <w:jc w:val="center"/>
              <w:rPr>
                <w:sz w:val="18"/>
                <w:szCs w:val="18"/>
                <w:lang w:val="uk-UA"/>
              </w:rPr>
            </w:pPr>
          </w:p>
        </w:tc>
        <w:tc>
          <w:tcPr>
            <w:tcW w:w="794" w:type="pct"/>
            <w:vAlign w:val="bottom"/>
          </w:tcPr>
          <w:p w:rsidR="00DC0F91" w:rsidRPr="00CD22D0" w:rsidRDefault="00DC0F91" w:rsidP="00DC0F91">
            <w:pPr>
              <w:pStyle w:val="tabletext"/>
              <w:keepNext/>
              <w:tabs>
                <w:tab w:val="decimal" w:pos="1152"/>
              </w:tabs>
              <w:spacing w:before="60" w:after="40"/>
              <w:ind w:left="64" w:right="57"/>
              <w:jc w:val="right"/>
              <w:rPr>
                <w:b/>
                <w:sz w:val="18"/>
                <w:szCs w:val="18"/>
                <w:lang w:val="uk-UA"/>
              </w:rPr>
            </w:pPr>
            <w:r w:rsidRPr="00CD22D0">
              <w:rPr>
                <w:b/>
                <w:sz w:val="18"/>
                <w:szCs w:val="18"/>
                <w:lang w:val="uk-UA"/>
              </w:rPr>
              <w:t>35 512</w:t>
            </w:r>
          </w:p>
        </w:tc>
        <w:tc>
          <w:tcPr>
            <w:tcW w:w="16" w:type="pct"/>
            <w:vAlign w:val="bottom"/>
          </w:tcPr>
          <w:p w:rsidR="00DC0F91" w:rsidRPr="00CD22D0" w:rsidRDefault="00DC0F91" w:rsidP="00DC0F91">
            <w:pPr>
              <w:pStyle w:val="tabletext"/>
              <w:tabs>
                <w:tab w:val="decimal" w:pos="822"/>
              </w:tabs>
              <w:spacing w:before="60" w:after="40"/>
              <w:ind w:left="64" w:right="57"/>
              <w:jc w:val="right"/>
              <w:rPr>
                <w:b/>
                <w:sz w:val="18"/>
                <w:szCs w:val="18"/>
                <w:lang w:val="uk-UA"/>
              </w:rPr>
            </w:pPr>
          </w:p>
        </w:tc>
        <w:tc>
          <w:tcPr>
            <w:tcW w:w="14" w:type="pct"/>
            <w:vAlign w:val="bottom"/>
          </w:tcPr>
          <w:p w:rsidR="00DC0F91" w:rsidRPr="00CD22D0" w:rsidRDefault="00DC0F91" w:rsidP="00DC0F91">
            <w:pPr>
              <w:pStyle w:val="tabletext"/>
              <w:tabs>
                <w:tab w:val="decimal" w:pos="822"/>
              </w:tabs>
              <w:spacing w:before="60" w:after="40"/>
              <w:ind w:left="64" w:right="57"/>
              <w:jc w:val="right"/>
              <w:rPr>
                <w:b/>
                <w:sz w:val="18"/>
                <w:szCs w:val="18"/>
                <w:lang w:val="uk-UA"/>
              </w:rPr>
            </w:pPr>
          </w:p>
        </w:tc>
        <w:tc>
          <w:tcPr>
            <w:tcW w:w="724" w:type="pct"/>
            <w:vAlign w:val="bottom"/>
          </w:tcPr>
          <w:p w:rsidR="00DC0F91" w:rsidRPr="00CD22D0" w:rsidRDefault="00DC0F91" w:rsidP="00DC0F91">
            <w:pPr>
              <w:pStyle w:val="tabletext"/>
              <w:keepNext/>
              <w:tabs>
                <w:tab w:val="decimal" w:pos="1152"/>
              </w:tabs>
              <w:spacing w:before="60" w:after="40"/>
              <w:ind w:left="64" w:right="57"/>
              <w:jc w:val="right"/>
              <w:rPr>
                <w:b/>
                <w:sz w:val="18"/>
                <w:szCs w:val="18"/>
                <w:lang w:val="uk-UA"/>
              </w:rPr>
            </w:pPr>
            <w:r w:rsidRPr="00CD22D0">
              <w:rPr>
                <w:b/>
                <w:sz w:val="18"/>
                <w:szCs w:val="18"/>
                <w:lang w:val="uk-UA"/>
              </w:rPr>
              <w:t>35 512</w:t>
            </w:r>
          </w:p>
        </w:tc>
        <w:tc>
          <w:tcPr>
            <w:tcW w:w="14" w:type="pct"/>
            <w:vAlign w:val="bottom"/>
          </w:tcPr>
          <w:p w:rsidR="00DC0F91" w:rsidRPr="00CD22D0" w:rsidRDefault="00DC0F91" w:rsidP="00DC0F91">
            <w:pPr>
              <w:pStyle w:val="tabletext"/>
              <w:tabs>
                <w:tab w:val="decimal" w:pos="822"/>
              </w:tabs>
              <w:spacing w:before="60" w:after="40"/>
              <w:ind w:left="64" w:right="57"/>
              <w:jc w:val="right"/>
              <w:rPr>
                <w:b/>
                <w:sz w:val="18"/>
                <w:szCs w:val="18"/>
                <w:lang w:val="uk-UA"/>
              </w:rPr>
            </w:pPr>
          </w:p>
        </w:tc>
        <w:tc>
          <w:tcPr>
            <w:tcW w:w="674" w:type="pct"/>
            <w:gridSpan w:val="2"/>
            <w:vAlign w:val="bottom"/>
          </w:tcPr>
          <w:p w:rsidR="00DC0F91" w:rsidRPr="00CD22D0" w:rsidRDefault="00DC0F91" w:rsidP="00DC0F91">
            <w:pPr>
              <w:pStyle w:val="tabletext"/>
              <w:tabs>
                <w:tab w:val="decimal" w:pos="964"/>
              </w:tabs>
              <w:spacing w:before="60" w:after="40"/>
              <w:ind w:left="64" w:right="57"/>
              <w:jc w:val="right"/>
              <w:rPr>
                <w:b/>
                <w:sz w:val="18"/>
                <w:szCs w:val="18"/>
                <w:lang w:val="uk-UA"/>
              </w:rPr>
            </w:pPr>
            <w:r w:rsidRPr="00CD22D0">
              <w:rPr>
                <w:b/>
                <w:sz w:val="18"/>
                <w:szCs w:val="18"/>
                <w:lang w:val="uk-UA"/>
              </w:rPr>
              <w:t>-</w:t>
            </w:r>
          </w:p>
        </w:tc>
        <w:tc>
          <w:tcPr>
            <w:tcW w:w="13" w:type="pct"/>
            <w:vAlign w:val="bottom"/>
          </w:tcPr>
          <w:p w:rsidR="00DC0F91" w:rsidRPr="00CD22D0" w:rsidRDefault="00DC0F91" w:rsidP="00DC0F91">
            <w:pPr>
              <w:pStyle w:val="tabletext"/>
              <w:keepNext/>
              <w:tabs>
                <w:tab w:val="decimal" w:pos="1152"/>
              </w:tabs>
              <w:spacing w:before="60" w:after="40"/>
              <w:ind w:left="64" w:right="57"/>
              <w:jc w:val="right"/>
              <w:rPr>
                <w:b/>
                <w:sz w:val="18"/>
                <w:szCs w:val="18"/>
                <w:lang w:val="uk-UA"/>
              </w:rPr>
            </w:pPr>
          </w:p>
        </w:tc>
        <w:tc>
          <w:tcPr>
            <w:tcW w:w="686" w:type="pct"/>
            <w:gridSpan w:val="2"/>
            <w:vAlign w:val="bottom"/>
          </w:tcPr>
          <w:p w:rsidR="00DC0F91" w:rsidRPr="00CD22D0" w:rsidRDefault="00DC0F91" w:rsidP="00DC0F91">
            <w:pPr>
              <w:pStyle w:val="tabletext"/>
              <w:keepNext/>
              <w:tabs>
                <w:tab w:val="decimal" w:pos="1152"/>
              </w:tabs>
              <w:spacing w:before="60" w:after="40"/>
              <w:ind w:left="64" w:right="57"/>
              <w:jc w:val="right"/>
              <w:rPr>
                <w:b/>
                <w:sz w:val="18"/>
                <w:szCs w:val="18"/>
                <w:lang w:val="uk-UA"/>
              </w:rPr>
            </w:pPr>
            <w:r w:rsidRPr="00CD22D0">
              <w:rPr>
                <w:b/>
                <w:sz w:val="18"/>
                <w:szCs w:val="18"/>
                <w:lang w:val="uk-UA"/>
              </w:rPr>
              <w:t>-</w:t>
            </w:r>
          </w:p>
        </w:tc>
        <w:tc>
          <w:tcPr>
            <w:tcW w:w="13" w:type="pct"/>
            <w:vAlign w:val="bottom"/>
          </w:tcPr>
          <w:p w:rsidR="00DC0F91" w:rsidRPr="00CD22D0" w:rsidRDefault="00DC0F91" w:rsidP="00DC0F91">
            <w:pPr>
              <w:pStyle w:val="tabletext"/>
              <w:keepNext/>
              <w:tabs>
                <w:tab w:val="decimal" w:pos="1152"/>
              </w:tabs>
              <w:spacing w:before="60" w:after="40"/>
              <w:ind w:left="64" w:right="57"/>
              <w:jc w:val="right"/>
              <w:rPr>
                <w:b/>
                <w:sz w:val="18"/>
                <w:szCs w:val="18"/>
                <w:lang w:val="uk-UA"/>
              </w:rPr>
            </w:pPr>
          </w:p>
        </w:tc>
        <w:tc>
          <w:tcPr>
            <w:tcW w:w="729" w:type="pct"/>
            <w:gridSpan w:val="2"/>
            <w:vAlign w:val="bottom"/>
          </w:tcPr>
          <w:p w:rsidR="00DC0F91" w:rsidRPr="00CD22D0" w:rsidRDefault="00DC0F91" w:rsidP="00DC0F91">
            <w:pPr>
              <w:pStyle w:val="tabletext"/>
              <w:keepNext/>
              <w:tabs>
                <w:tab w:val="decimal" w:pos="1152"/>
              </w:tabs>
              <w:spacing w:before="60" w:after="40"/>
              <w:ind w:left="64" w:right="57"/>
              <w:jc w:val="right"/>
              <w:rPr>
                <w:b/>
                <w:sz w:val="18"/>
                <w:szCs w:val="18"/>
                <w:lang w:val="uk-UA"/>
              </w:rPr>
            </w:pPr>
            <w:r w:rsidRPr="00CD22D0">
              <w:rPr>
                <w:b/>
                <w:sz w:val="18"/>
                <w:szCs w:val="18"/>
                <w:lang w:val="uk-UA"/>
              </w:rPr>
              <w:t>35 512</w:t>
            </w:r>
          </w:p>
        </w:tc>
      </w:tr>
      <w:tr w:rsidR="00DC0F91" w:rsidRPr="00CD22D0" w:rsidTr="00D710FD">
        <w:trPr>
          <w:gridAfter w:val="1"/>
          <w:wAfter w:w="14" w:type="pct"/>
          <w:cantSplit/>
          <w:trHeight w:hRule="exact" w:val="274"/>
        </w:trPr>
        <w:tc>
          <w:tcPr>
            <w:tcW w:w="1293" w:type="pct"/>
            <w:vAlign w:val="bottom"/>
          </w:tcPr>
          <w:p w:rsidR="00DC0F91" w:rsidRPr="00CD22D0" w:rsidRDefault="00DC0F91" w:rsidP="00DC0F91">
            <w:pPr>
              <w:pStyle w:val="tabletext"/>
              <w:keepNext/>
              <w:spacing w:before="60" w:after="40"/>
              <w:ind w:left="90" w:hanging="90"/>
              <w:rPr>
                <w:sz w:val="18"/>
                <w:szCs w:val="18"/>
                <w:lang w:val="uk-UA"/>
              </w:rPr>
            </w:pPr>
          </w:p>
        </w:tc>
        <w:tc>
          <w:tcPr>
            <w:tcW w:w="16" w:type="pct"/>
            <w:vAlign w:val="bottom"/>
          </w:tcPr>
          <w:p w:rsidR="00DC0F91" w:rsidRPr="00CD22D0" w:rsidRDefault="00DC0F91" w:rsidP="00DC0F91">
            <w:pPr>
              <w:pStyle w:val="tabletext"/>
              <w:spacing w:before="60" w:after="40"/>
              <w:jc w:val="center"/>
              <w:rPr>
                <w:sz w:val="18"/>
                <w:szCs w:val="18"/>
                <w:lang w:val="uk-UA"/>
              </w:rPr>
            </w:pPr>
          </w:p>
        </w:tc>
        <w:tc>
          <w:tcPr>
            <w:tcW w:w="794" w:type="pct"/>
            <w:vAlign w:val="bottom"/>
          </w:tcPr>
          <w:p w:rsidR="00DC0F91" w:rsidRPr="00CD22D0" w:rsidRDefault="00DC0F91" w:rsidP="00DC0F91">
            <w:pPr>
              <w:pStyle w:val="32"/>
              <w:pBdr>
                <w:bottom w:val="single" w:sz="4" w:space="0" w:color="auto"/>
              </w:pBdr>
              <w:spacing w:after="130" w:line="130" w:lineRule="exact"/>
              <w:ind w:left="64" w:right="57"/>
              <w:jc w:val="right"/>
              <w:rPr>
                <w:position w:val="12"/>
                <w:sz w:val="18"/>
                <w:szCs w:val="18"/>
                <w:lang w:val="uk-UA" w:eastAsia="en-US"/>
              </w:rPr>
            </w:pPr>
          </w:p>
        </w:tc>
        <w:tc>
          <w:tcPr>
            <w:tcW w:w="16" w:type="pct"/>
            <w:vAlign w:val="bottom"/>
          </w:tcPr>
          <w:p w:rsidR="00DC0F91" w:rsidRPr="00CD22D0" w:rsidRDefault="00DC0F91" w:rsidP="00DC0F91">
            <w:pPr>
              <w:pStyle w:val="tabletext"/>
              <w:tabs>
                <w:tab w:val="decimal" w:pos="822"/>
              </w:tabs>
              <w:spacing w:before="60" w:after="40"/>
              <w:ind w:left="64" w:right="57"/>
              <w:jc w:val="right"/>
              <w:rPr>
                <w:sz w:val="18"/>
                <w:szCs w:val="18"/>
                <w:lang w:val="uk-UA"/>
              </w:rPr>
            </w:pPr>
          </w:p>
        </w:tc>
        <w:tc>
          <w:tcPr>
            <w:tcW w:w="14" w:type="pct"/>
            <w:vAlign w:val="bottom"/>
          </w:tcPr>
          <w:p w:rsidR="00DC0F91" w:rsidRPr="00CD22D0" w:rsidRDefault="00DC0F91" w:rsidP="00DC0F91">
            <w:pPr>
              <w:pStyle w:val="tabletext"/>
              <w:tabs>
                <w:tab w:val="decimal" w:pos="822"/>
              </w:tabs>
              <w:spacing w:before="60" w:after="40"/>
              <w:ind w:left="64" w:right="57"/>
              <w:jc w:val="right"/>
              <w:rPr>
                <w:sz w:val="18"/>
                <w:szCs w:val="18"/>
                <w:lang w:val="uk-UA"/>
              </w:rPr>
            </w:pPr>
          </w:p>
        </w:tc>
        <w:tc>
          <w:tcPr>
            <w:tcW w:w="724" w:type="pct"/>
            <w:vAlign w:val="bottom"/>
          </w:tcPr>
          <w:p w:rsidR="00DC0F91" w:rsidRPr="00CD22D0" w:rsidRDefault="00DC0F91" w:rsidP="00DC0F91">
            <w:pPr>
              <w:pStyle w:val="32"/>
              <w:pBdr>
                <w:bottom w:val="single" w:sz="4" w:space="0" w:color="auto"/>
              </w:pBdr>
              <w:spacing w:after="130" w:line="130" w:lineRule="exact"/>
              <w:ind w:left="64" w:right="89"/>
              <w:jc w:val="right"/>
              <w:rPr>
                <w:position w:val="12"/>
                <w:sz w:val="18"/>
                <w:szCs w:val="18"/>
                <w:lang w:val="uk-UA" w:eastAsia="en-US"/>
              </w:rPr>
            </w:pPr>
          </w:p>
        </w:tc>
        <w:tc>
          <w:tcPr>
            <w:tcW w:w="14" w:type="pct"/>
            <w:vAlign w:val="bottom"/>
          </w:tcPr>
          <w:p w:rsidR="00DC0F91" w:rsidRPr="00CD22D0" w:rsidRDefault="00DC0F91" w:rsidP="00DC0F91">
            <w:pPr>
              <w:pStyle w:val="32"/>
              <w:pBdr>
                <w:bottom w:val="single" w:sz="4" w:space="0" w:color="auto"/>
              </w:pBdr>
              <w:spacing w:after="130" w:line="130" w:lineRule="exact"/>
              <w:ind w:left="64" w:right="57"/>
              <w:jc w:val="right"/>
              <w:rPr>
                <w:position w:val="12"/>
                <w:sz w:val="18"/>
                <w:szCs w:val="18"/>
                <w:lang w:val="uk-UA" w:eastAsia="en-US"/>
              </w:rPr>
            </w:pPr>
          </w:p>
        </w:tc>
        <w:tc>
          <w:tcPr>
            <w:tcW w:w="674" w:type="pct"/>
            <w:gridSpan w:val="2"/>
            <w:vAlign w:val="bottom"/>
          </w:tcPr>
          <w:p w:rsidR="00DC0F91" w:rsidRPr="00CD22D0" w:rsidRDefault="00DC0F91" w:rsidP="00DC0F91">
            <w:pPr>
              <w:pStyle w:val="32"/>
              <w:pBdr>
                <w:bottom w:val="single" w:sz="4" w:space="0" w:color="auto"/>
              </w:pBdr>
              <w:spacing w:after="130" w:line="130" w:lineRule="exact"/>
              <w:ind w:left="64" w:right="57"/>
              <w:jc w:val="right"/>
              <w:rPr>
                <w:position w:val="12"/>
                <w:sz w:val="18"/>
                <w:szCs w:val="18"/>
                <w:lang w:val="uk-UA" w:eastAsia="en-US"/>
              </w:rPr>
            </w:pPr>
          </w:p>
        </w:tc>
        <w:tc>
          <w:tcPr>
            <w:tcW w:w="13" w:type="pct"/>
            <w:vAlign w:val="bottom"/>
          </w:tcPr>
          <w:p w:rsidR="00DC0F91" w:rsidRPr="00CD22D0" w:rsidRDefault="00DC0F91" w:rsidP="00DC0F91">
            <w:pPr>
              <w:pStyle w:val="32"/>
              <w:pBdr>
                <w:bottom w:val="single" w:sz="4" w:space="0" w:color="auto"/>
              </w:pBdr>
              <w:spacing w:after="130" w:line="130" w:lineRule="exact"/>
              <w:ind w:left="64" w:right="57"/>
              <w:jc w:val="right"/>
              <w:rPr>
                <w:position w:val="12"/>
                <w:sz w:val="18"/>
                <w:szCs w:val="18"/>
                <w:lang w:val="uk-UA" w:eastAsia="en-US"/>
              </w:rPr>
            </w:pPr>
          </w:p>
        </w:tc>
        <w:tc>
          <w:tcPr>
            <w:tcW w:w="686" w:type="pct"/>
            <w:gridSpan w:val="2"/>
            <w:vAlign w:val="bottom"/>
          </w:tcPr>
          <w:p w:rsidR="00DC0F91" w:rsidRPr="00CD22D0" w:rsidRDefault="00DC0F91" w:rsidP="00DC0F91">
            <w:pPr>
              <w:pStyle w:val="32"/>
              <w:pBdr>
                <w:bottom w:val="single" w:sz="4" w:space="0" w:color="auto"/>
              </w:pBdr>
              <w:spacing w:after="130" w:line="130" w:lineRule="exact"/>
              <w:ind w:left="64" w:right="57"/>
              <w:jc w:val="right"/>
              <w:rPr>
                <w:position w:val="12"/>
                <w:sz w:val="18"/>
                <w:szCs w:val="18"/>
                <w:lang w:val="uk-UA" w:eastAsia="en-US"/>
              </w:rPr>
            </w:pPr>
          </w:p>
        </w:tc>
        <w:tc>
          <w:tcPr>
            <w:tcW w:w="13" w:type="pct"/>
            <w:vAlign w:val="bottom"/>
          </w:tcPr>
          <w:p w:rsidR="00DC0F91" w:rsidRPr="00CD22D0" w:rsidRDefault="00DC0F91" w:rsidP="00DC0F91">
            <w:pPr>
              <w:pStyle w:val="32"/>
              <w:pBdr>
                <w:bottom w:val="single" w:sz="4" w:space="0" w:color="auto"/>
              </w:pBdr>
              <w:spacing w:after="130" w:line="130" w:lineRule="exact"/>
              <w:ind w:left="64" w:right="57"/>
              <w:jc w:val="right"/>
              <w:rPr>
                <w:position w:val="12"/>
                <w:sz w:val="18"/>
                <w:szCs w:val="18"/>
                <w:lang w:val="uk-UA" w:eastAsia="en-US"/>
              </w:rPr>
            </w:pPr>
          </w:p>
        </w:tc>
        <w:tc>
          <w:tcPr>
            <w:tcW w:w="729" w:type="pct"/>
            <w:gridSpan w:val="2"/>
            <w:vAlign w:val="bottom"/>
          </w:tcPr>
          <w:p w:rsidR="00DC0F91" w:rsidRPr="00CD22D0" w:rsidRDefault="00DC0F91" w:rsidP="00DC0F91">
            <w:pPr>
              <w:pStyle w:val="32"/>
              <w:pBdr>
                <w:bottom w:val="single" w:sz="4" w:space="0" w:color="auto"/>
              </w:pBdr>
              <w:spacing w:after="130" w:line="130" w:lineRule="exact"/>
              <w:ind w:left="64" w:right="57"/>
              <w:jc w:val="right"/>
              <w:rPr>
                <w:position w:val="12"/>
                <w:sz w:val="18"/>
                <w:szCs w:val="18"/>
                <w:lang w:val="uk-UA" w:eastAsia="en-US"/>
              </w:rPr>
            </w:pPr>
          </w:p>
        </w:tc>
      </w:tr>
      <w:tr w:rsidR="00DC0F91" w:rsidRPr="00CD22D0" w:rsidTr="00D710FD">
        <w:trPr>
          <w:cantSplit/>
          <w:trHeight w:hRule="exact" w:val="274"/>
        </w:trPr>
        <w:tc>
          <w:tcPr>
            <w:tcW w:w="1293" w:type="pct"/>
            <w:vAlign w:val="bottom"/>
          </w:tcPr>
          <w:p w:rsidR="00DC0F91" w:rsidRPr="00CD22D0" w:rsidRDefault="00DC0F91" w:rsidP="00DC0F91">
            <w:pPr>
              <w:pStyle w:val="tabletext"/>
              <w:keepNext/>
              <w:spacing w:before="60" w:after="40"/>
              <w:rPr>
                <w:sz w:val="18"/>
                <w:szCs w:val="18"/>
                <w:lang w:val="uk-UA"/>
              </w:rPr>
            </w:pPr>
          </w:p>
        </w:tc>
        <w:tc>
          <w:tcPr>
            <w:tcW w:w="16" w:type="pct"/>
            <w:vAlign w:val="bottom"/>
          </w:tcPr>
          <w:p w:rsidR="00DC0F91" w:rsidRPr="00CD22D0" w:rsidRDefault="00DC0F91" w:rsidP="00DC0F91">
            <w:pPr>
              <w:pStyle w:val="tabletext"/>
              <w:spacing w:before="60" w:after="40"/>
              <w:jc w:val="center"/>
              <w:rPr>
                <w:sz w:val="18"/>
                <w:szCs w:val="18"/>
                <w:lang w:val="uk-UA"/>
              </w:rPr>
            </w:pPr>
          </w:p>
        </w:tc>
        <w:tc>
          <w:tcPr>
            <w:tcW w:w="794" w:type="pct"/>
            <w:vAlign w:val="bottom"/>
          </w:tcPr>
          <w:p w:rsidR="00DC0F91" w:rsidRPr="00CD22D0" w:rsidRDefault="00DC0F91" w:rsidP="00DC0F91">
            <w:pPr>
              <w:pStyle w:val="tabletext"/>
              <w:keepNext/>
              <w:tabs>
                <w:tab w:val="decimal" w:pos="1152"/>
              </w:tabs>
              <w:spacing w:before="60" w:after="40"/>
              <w:ind w:left="64" w:right="57"/>
              <w:jc w:val="right"/>
              <w:rPr>
                <w:b/>
                <w:sz w:val="18"/>
                <w:szCs w:val="18"/>
                <w:lang w:val="uk-UA"/>
              </w:rPr>
            </w:pPr>
            <w:r w:rsidRPr="00CD22D0">
              <w:rPr>
                <w:b/>
                <w:sz w:val="18"/>
                <w:szCs w:val="18"/>
                <w:lang w:val="uk-UA"/>
              </w:rPr>
              <w:t>427 280</w:t>
            </w:r>
          </w:p>
        </w:tc>
        <w:tc>
          <w:tcPr>
            <w:tcW w:w="16" w:type="pct"/>
            <w:vAlign w:val="bottom"/>
          </w:tcPr>
          <w:p w:rsidR="00DC0F91" w:rsidRPr="00CD22D0" w:rsidRDefault="00DC0F91" w:rsidP="00DC0F91">
            <w:pPr>
              <w:pStyle w:val="tabletext"/>
              <w:tabs>
                <w:tab w:val="decimal" w:pos="822"/>
              </w:tabs>
              <w:spacing w:before="60" w:after="40"/>
              <w:ind w:left="64" w:right="57"/>
              <w:jc w:val="right"/>
              <w:rPr>
                <w:b/>
                <w:sz w:val="18"/>
                <w:szCs w:val="18"/>
                <w:lang w:val="uk-UA"/>
              </w:rPr>
            </w:pPr>
          </w:p>
        </w:tc>
        <w:tc>
          <w:tcPr>
            <w:tcW w:w="14" w:type="pct"/>
            <w:vAlign w:val="bottom"/>
          </w:tcPr>
          <w:p w:rsidR="00DC0F91" w:rsidRPr="00CD22D0" w:rsidRDefault="00DC0F91" w:rsidP="00DC0F91">
            <w:pPr>
              <w:pStyle w:val="tabletext"/>
              <w:tabs>
                <w:tab w:val="decimal" w:pos="822"/>
              </w:tabs>
              <w:spacing w:before="60" w:after="40"/>
              <w:ind w:left="64" w:right="57"/>
              <w:jc w:val="right"/>
              <w:rPr>
                <w:b/>
                <w:sz w:val="18"/>
                <w:szCs w:val="18"/>
                <w:lang w:val="uk-UA"/>
              </w:rPr>
            </w:pPr>
          </w:p>
        </w:tc>
        <w:tc>
          <w:tcPr>
            <w:tcW w:w="724" w:type="pct"/>
            <w:vAlign w:val="bottom"/>
          </w:tcPr>
          <w:p w:rsidR="00DC0F91" w:rsidRPr="00CD22D0" w:rsidRDefault="00DC0F91" w:rsidP="00DC0F91">
            <w:pPr>
              <w:pStyle w:val="tabletext"/>
              <w:tabs>
                <w:tab w:val="decimal" w:pos="964"/>
              </w:tabs>
              <w:spacing w:before="60" w:after="40"/>
              <w:ind w:left="64" w:right="89"/>
              <w:jc w:val="right"/>
              <w:rPr>
                <w:b/>
                <w:sz w:val="18"/>
                <w:szCs w:val="18"/>
                <w:lang w:val="uk-UA"/>
              </w:rPr>
            </w:pPr>
            <w:r w:rsidRPr="00CD22D0">
              <w:rPr>
                <w:b/>
                <w:sz w:val="18"/>
                <w:szCs w:val="18"/>
                <w:lang w:val="uk-UA"/>
              </w:rPr>
              <w:t>430 859</w:t>
            </w:r>
          </w:p>
        </w:tc>
        <w:tc>
          <w:tcPr>
            <w:tcW w:w="14" w:type="pct"/>
            <w:vAlign w:val="bottom"/>
          </w:tcPr>
          <w:p w:rsidR="00DC0F91" w:rsidRPr="00CD22D0" w:rsidRDefault="00DC0F91" w:rsidP="00DC0F91">
            <w:pPr>
              <w:pStyle w:val="tabletext"/>
              <w:tabs>
                <w:tab w:val="decimal" w:pos="822"/>
              </w:tabs>
              <w:spacing w:before="60" w:after="40"/>
              <w:ind w:left="64" w:right="57"/>
              <w:jc w:val="right"/>
              <w:rPr>
                <w:b/>
                <w:sz w:val="18"/>
                <w:szCs w:val="18"/>
                <w:lang w:val="uk-UA"/>
              </w:rPr>
            </w:pPr>
          </w:p>
        </w:tc>
        <w:tc>
          <w:tcPr>
            <w:tcW w:w="674" w:type="pct"/>
            <w:gridSpan w:val="2"/>
            <w:vAlign w:val="bottom"/>
          </w:tcPr>
          <w:p w:rsidR="00DC0F91" w:rsidRPr="00CD22D0" w:rsidRDefault="00DC0F91" w:rsidP="00DC0F91">
            <w:pPr>
              <w:pStyle w:val="tabletext"/>
              <w:tabs>
                <w:tab w:val="decimal" w:pos="964"/>
              </w:tabs>
              <w:spacing w:before="60" w:after="40"/>
              <w:ind w:left="64" w:right="57"/>
              <w:jc w:val="right"/>
              <w:rPr>
                <w:b/>
                <w:sz w:val="18"/>
                <w:szCs w:val="18"/>
              </w:rPr>
            </w:pPr>
            <w:r w:rsidRPr="00CD22D0">
              <w:rPr>
                <w:b/>
                <w:sz w:val="18"/>
                <w:szCs w:val="18"/>
              </w:rPr>
              <w:t>-</w:t>
            </w:r>
          </w:p>
        </w:tc>
        <w:tc>
          <w:tcPr>
            <w:tcW w:w="13" w:type="pct"/>
            <w:vAlign w:val="bottom"/>
          </w:tcPr>
          <w:p w:rsidR="00DC0F91" w:rsidRPr="00CD22D0" w:rsidRDefault="00DC0F91" w:rsidP="00DC0F91">
            <w:pPr>
              <w:pStyle w:val="tabletext"/>
              <w:keepNext/>
              <w:tabs>
                <w:tab w:val="decimal" w:pos="1152"/>
              </w:tabs>
              <w:spacing w:before="60" w:after="40"/>
              <w:ind w:left="64" w:right="57"/>
              <w:jc w:val="right"/>
              <w:rPr>
                <w:b/>
                <w:sz w:val="18"/>
                <w:szCs w:val="18"/>
                <w:lang w:val="uk-UA"/>
              </w:rPr>
            </w:pPr>
          </w:p>
        </w:tc>
        <w:tc>
          <w:tcPr>
            <w:tcW w:w="686" w:type="pct"/>
            <w:gridSpan w:val="2"/>
            <w:vAlign w:val="bottom"/>
          </w:tcPr>
          <w:p w:rsidR="00DC0F91" w:rsidRPr="00CD22D0" w:rsidRDefault="00DC0F91" w:rsidP="00DC0F91">
            <w:pPr>
              <w:pStyle w:val="tabletext"/>
              <w:keepNext/>
              <w:tabs>
                <w:tab w:val="decimal" w:pos="1152"/>
              </w:tabs>
              <w:spacing w:before="60" w:after="40"/>
              <w:ind w:left="64" w:right="57"/>
              <w:jc w:val="right"/>
              <w:rPr>
                <w:b/>
                <w:sz w:val="18"/>
                <w:szCs w:val="18"/>
              </w:rPr>
            </w:pPr>
            <w:r w:rsidRPr="00CD22D0">
              <w:rPr>
                <w:b/>
                <w:sz w:val="18"/>
                <w:szCs w:val="18"/>
              </w:rPr>
              <w:t>-</w:t>
            </w:r>
          </w:p>
        </w:tc>
        <w:tc>
          <w:tcPr>
            <w:tcW w:w="13" w:type="pct"/>
            <w:vAlign w:val="bottom"/>
          </w:tcPr>
          <w:p w:rsidR="00DC0F91" w:rsidRPr="00CD22D0" w:rsidRDefault="00DC0F91" w:rsidP="00DC0F91">
            <w:pPr>
              <w:pStyle w:val="tabletext"/>
              <w:keepNext/>
              <w:tabs>
                <w:tab w:val="decimal" w:pos="1152"/>
              </w:tabs>
              <w:spacing w:before="60" w:after="40"/>
              <w:ind w:left="64" w:right="57"/>
              <w:jc w:val="right"/>
              <w:rPr>
                <w:b/>
                <w:sz w:val="18"/>
                <w:szCs w:val="18"/>
                <w:lang w:val="uk-UA"/>
              </w:rPr>
            </w:pPr>
          </w:p>
        </w:tc>
        <w:tc>
          <w:tcPr>
            <w:tcW w:w="729" w:type="pct"/>
            <w:gridSpan w:val="2"/>
            <w:vAlign w:val="bottom"/>
          </w:tcPr>
          <w:p w:rsidR="00DC0F91" w:rsidRPr="00CD22D0" w:rsidRDefault="00DC0F91" w:rsidP="00DC0F91">
            <w:pPr>
              <w:pStyle w:val="tabletext"/>
              <w:keepNext/>
              <w:tabs>
                <w:tab w:val="decimal" w:pos="1152"/>
              </w:tabs>
              <w:spacing w:before="60" w:after="40"/>
              <w:ind w:left="64" w:right="57"/>
              <w:jc w:val="right"/>
              <w:rPr>
                <w:b/>
                <w:sz w:val="18"/>
                <w:szCs w:val="18"/>
                <w:lang w:val="uk-UA"/>
              </w:rPr>
            </w:pPr>
            <w:r w:rsidRPr="00CD22D0">
              <w:rPr>
                <w:b/>
                <w:sz w:val="18"/>
                <w:szCs w:val="18"/>
                <w:lang w:val="uk-UA"/>
              </w:rPr>
              <w:t>430 859</w:t>
            </w:r>
          </w:p>
        </w:tc>
        <w:tc>
          <w:tcPr>
            <w:tcW w:w="14" w:type="pct"/>
            <w:vAlign w:val="bottom"/>
          </w:tcPr>
          <w:p w:rsidR="00DC0F91" w:rsidRPr="00CD22D0" w:rsidRDefault="00DC0F91" w:rsidP="00DC0F91"/>
        </w:tc>
      </w:tr>
      <w:tr w:rsidR="00022020" w:rsidRPr="00CD22D0" w:rsidTr="00D710FD">
        <w:trPr>
          <w:gridAfter w:val="1"/>
          <w:wAfter w:w="14" w:type="pct"/>
          <w:cantSplit/>
          <w:trHeight w:hRule="exact" w:val="274"/>
        </w:trPr>
        <w:tc>
          <w:tcPr>
            <w:tcW w:w="1293" w:type="pct"/>
            <w:vAlign w:val="bottom"/>
          </w:tcPr>
          <w:p w:rsidR="00022020" w:rsidRPr="00CD22D0" w:rsidRDefault="00022020" w:rsidP="00022020">
            <w:pPr>
              <w:pStyle w:val="tabletext"/>
              <w:keepNext/>
              <w:spacing w:before="60" w:after="40"/>
              <w:rPr>
                <w:sz w:val="18"/>
                <w:szCs w:val="18"/>
                <w:lang w:val="uk-UA"/>
              </w:rPr>
            </w:pPr>
          </w:p>
        </w:tc>
        <w:tc>
          <w:tcPr>
            <w:tcW w:w="16" w:type="pct"/>
            <w:vAlign w:val="bottom"/>
          </w:tcPr>
          <w:p w:rsidR="00022020" w:rsidRPr="00CD22D0" w:rsidRDefault="00022020" w:rsidP="00022020">
            <w:pPr>
              <w:pStyle w:val="tabletext"/>
              <w:spacing w:before="60" w:after="40"/>
              <w:jc w:val="center"/>
              <w:rPr>
                <w:sz w:val="18"/>
                <w:szCs w:val="18"/>
                <w:lang w:val="uk-UA"/>
              </w:rPr>
            </w:pPr>
          </w:p>
        </w:tc>
        <w:tc>
          <w:tcPr>
            <w:tcW w:w="794" w:type="pct"/>
            <w:vAlign w:val="bottom"/>
          </w:tcPr>
          <w:p w:rsidR="00022020" w:rsidRPr="00CD22D0" w:rsidRDefault="00022020" w:rsidP="00022020">
            <w:pPr>
              <w:pStyle w:val="32"/>
              <w:pBdr>
                <w:bottom w:val="double" w:sz="4" w:space="0" w:color="auto"/>
              </w:pBdr>
              <w:spacing w:after="130" w:line="130" w:lineRule="exact"/>
              <w:ind w:left="64" w:right="57"/>
              <w:jc w:val="right"/>
              <w:rPr>
                <w:position w:val="12"/>
                <w:sz w:val="18"/>
                <w:szCs w:val="18"/>
                <w:lang w:val="uk-UA" w:eastAsia="en-US"/>
              </w:rPr>
            </w:pPr>
          </w:p>
        </w:tc>
        <w:tc>
          <w:tcPr>
            <w:tcW w:w="16" w:type="pct"/>
            <w:vAlign w:val="bottom"/>
          </w:tcPr>
          <w:p w:rsidR="00022020" w:rsidRPr="00CD22D0" w:rsidRDefault="00022020" w:rsidP="00022020">
            <w:pPr>
              <w:pStyle w:val="32"/>
              <w:pBdr>
                <w:bottom w:val="double" w:sz="4" w:space="0" w:color="auto"/>
              </w:pBdr>
              <w:spacing w:after="130" w:line="130" w:lineRule="exact"/>
              <w:ind w:left="64" w:right="57"/>
              <w:jc w:val="right"/>
              <w:rPr>
                <w:position w:val="12"/>
                <w:sz w:val="18"/>
                <w:szCs w:val="18"/>
                <w:lang w:val="uk-UA" w:eastAsia="en-US"/>
              </w:rPr>
            </w:pPr>
          </w:p>
        </w:tc>
        <w:tc>
          <w:tcPr>
            <w:tcW w:w="14" w:type="pct"/>
            <w:vAlign w:val="bottom"/>
          </w:tcPr>
          <w:p w:rsidR="00022020" w:rsidRPr="00CD22D0" w:rsidRDefault="00022020" w:rsidP="00022020">
            <w:pPr>
              <w:pStyle w:val="32"/>
              <w:pBdr>
                <w:bottom w:val="double" w:sz="4" w:space="0" w:color="auto"/>
              </w:pBdr>
              <w:spacing w:after="130" w:line="130" w:lineRule="exact"/>
              <w:ind w:left="64" w:right="57"/>
              <w:jc w:val="right"/>
              <w:rPr>
                <w:position w:val="12"/>
                <w:sz w:val="18"/>
                <w:szCs w:val="18"/>
                <w:lang w:val="uk-UA" w:eastAsia="en-US"/>
              </w:rPr>
            </w:pPr>
          </w:p>
        </w:tc>
        <w:tc>
          <w:tcPr>
            <w:tcW w:w="724" w:type="pct"/>
            <w:vAlign w:val="bottom"/>
          </w:tcPr>
          <w:p w:rsidR="00022020" w:rsidRPr="00CD22D0" w:rsidRDefault="00022020" w:rsidP="00022020">
            <w:pPr>
              <w:pStyle w:val="32"/>
              <w:pBdr>
                <w:bottom w:val="double" w:sz="4" w:space="0" w:color="auto"/>
              </w:pBdr>
              <w:spacing w:after="130" w:line="130" w:lineRule="exact"/>
              <w:ind w:left="64" w:right="89"/>
              <w:jc w:val="right"/>
              <w:rPr>
                <w:position w:val="12"/>
                <w:sz w:val="18"/>
                <w:szCs w:val="18"/>
                <w:lang w:val="uk-UA" w:eastAsia="en-US"/>
              </w:rPr>
            </w:pPr>
          </w:p>
        </w:tc>
        <w:tc>
          <w:tcPr>
            <w:tcW w:w="14" w:type="pct"/>
            <w:vAlign w:val="bottom"/>
          </w:tcPr>
          <w:p w:rsidR="00022020" w:rsidRPr="00CD22D0" w:rsidRDefault="00022020" w:rsidP="00022020">
            <w:pPr>
              <w:pStyle w:val="32"/>
              <w:pBdr>
                <w:bottom w:val="double" w:sz="4" w:space="0" w:color="auto"/>
              </w:pBdr>
              <w:spacing w:after="130" w:line="130" w:lineRule="exact"/>
              <w:ind w:left="64" w:right="57"/>
              <w:jc w:val="right"/>
              <w:rPr>
                <w:position w:val="12"/>
                <w:sz w:val="18"/>
                <w:szCs w:val="18"/>
                <w:lang w:val="uk-UA" w:eastAsia="en-US"/>
              </w:rPr>
            </w:pPr>
          </w:p>
        </w:tc>
        <w:tc>
          <w:tcPr>
            <w:tcW w:w="674" w:type="pct"/>
            <w:gridSpan w:val="2"/>
            <w:vAlign w:val="bottom"/>
          </w:tcPr>
          <w:p w:rsidR="00022020" w:rsidRPr="00CD22D0" w:rsidRDefault="00022020" w:rsidP="00022020">
            <w:pPr>
              <w:pStyle w:val="32"/>
              <w:pBdr>
                <w:bottom w:val="double" w:sz="4" w:space="0" w:color="auto"/>
              </w:pBdr>
              <w:spacing w:after="130" w:line="130" w:lineRule="exact"/>
              <w:ind w:left="64" w:right="57"/>
              <w:jc w:val="right"/>
              <w:rPr>
                <w:position w:val="12"/>
                <w:sz w:val="18"/>
                <w:szCs w:val="18"/>
                <w:lang w:val="uk-UA" w:eastAsia="en-US"/>
              </w:rPr>
            </w:pPr>
          </w:p>
        </w:tc>
        <w:tc>
          <w:tcPr>
            <w:tcW w:w="13" w:type="pct"/>
            <w:vAlign w:val="bottom"/>
          </w:tcPr>
          <w:p w:rsidR="00022020" w:rsidRPr="00CD22D0" w:rsidRDefault="00022020" w:rsidP="00022020">
            <w:pPr>
              <w:pStyle w:val="32"/>
              <w:pBdr>
                <w:bottom w:val="double" w:sz="4" w:space="0" w:color="auto"/>
              </w:pBdr>
              <w:spacing w:after="130" w:line="130" w:lineRule="exact"/>
              <w:ind w:left="64" w:right="57"/>
              <w:jc w:val="right"/>
              <w:rPr>
                <w:position w:val="12"/>
                <w:sz w:val="18"/>
                <w:szCs w:val="18"/>
                <w:lang w:val="uk-UA" w:eastAsia="en-US"/>
              </w:rPr>
            </w:pPr>
          </w:p>
        </w:tc>
        <w:tc>
          <w:tcPr>
            <w:tcW w:w="686" w:type="pct"/>
            <w:gridSpan w:val="2"/>
            <w:vAlign w:val="bottom"/>
          </w:tcPr>
          <w:p w:rsidR="00022020" w:rsidRPr="00CD22D0" w:rsidRDefault="00022020" w:rsidP="00022020">
            <w:pPr>
              <w:pStyle w:val="32"/>
              <w:pBdr>
                <w:bottom w:val="double" w:sz="4" w:space="0" w:color="auto"/>
              </w:pBdr>
              <w:spacing w:after="130" w:line="130" w:lineRule="exact"/>
              <w:ind w:left="64" w:right="57"/>
              <w:jc w:val="right"/>
              <w:rPr>
                <w:position w:val="12"/>
                <w:sz w:val="18"/>
                <w:szCs w:val="18"/>
                <w:lang w:val="uk-UA" w:eastAsia="en-US"/>
              </w:rPr>
            </w:pPr>
          </w:p>
        </w:tc>
        <w:tc>
          <w:tcPr>
            <w:tcW w:w="13" w:type="pct"/>
            <w:vAlign w:val="bottom"/>
          </w:tcPr>
          <w:p w:rsidR="00022020" w:rsidRPr="00CD22D0" w:rsidRDefault="00022020" w:rsidP="00022020">
            <w:pPr>
              <w:pStyle w:val="32"/>
              <w:pBdr>
                <w:bottom w:val="double" w:sz="4" w:space="0" w:color="auto"/>
              </w:pBdr>
              <w:spacing w:after="130" w:line="130" w:lineRule="exact"/>
              <w:ind w:left="64" w:right="57"/>
              <w:jc w:val="right"/>
              <w:rPr>
                <w:position w:val="12"/>
                <w:sz w:val="18"/>
                <w:szCs w:val="18"/>
                <w:lang w:val="uk-UA" w:eastAsia="en-US"/>
              </w:rPr>
            </w:pPr>
          </w:p>
        </w:tc>
        <w:tc>
          <w:tcPr>
            <w:tcW w:w="729" w:type="pct"/>
            <w:gridSpan w:val="2"/>
            <w:vAlign w:val="bottom"/>
          </w:tcPr>
          <w:p w:rsidR="00022020" w:rsidRPr="00CD22D0" w:rsidRDefault="00022020" w:rsidP="00022020">
            <w:pPr>
              <w:pStyle w:val="32"/>
              <w:pBdr>
                <w:bottom w:val="double" w:sz="4" w:space="0" w:color="auto"/>
              </w:pBdr>
              <w:spacing w:after="130" w:line="130" w:lineRule="exact"/>
              <w:ind w:left="64" w:right="57"/>
              <w:jc w:val="right"/>
              <w:rPr>
                <w:position w:val="12"/>
                <w:sz w:val="18"/>
                <w:szCs w:val="18"/>
                <w:lang w:val="uk-UA" w:eastAsia="en-US"/>
              </w:rPr>
            </w:pPr>
          </w:p>
        </w:tc>
      </w:tr>
    </w:tbl>
    <w:p w:rsidR="00DC0F91" w:rsidRPr="00CD22D0" w:rsidRDefault="00DC0F91"/>
    <w:tbl>
      <w:tblPr>
        <w:tblW w:w="5008" w:type="pct"/>
        <w:tblLayout w:type="fixed"/>
        <w:tblCellMar>
          <w:left w:w="0" w:type="dxa"/>
          <w:right w:w="0" w:type="dxa"/>
        </w:tblCellMar>
        <w:tblLook w:val="0000" w:firstRow="0" w:lastRow="0" w:firstColumn="0" w:lastColumn="0" w:noHBand="0" w:noVBand="0"/>
      </w:tblPr>
      <w:tblGrid>
        <w:gridCol w:w="2158"/>
        <w:gridCol w:w="27"/>
        <w:gridCol w:w="1325"/>
        <w:gridCol w:w="27"/>
        <w:gridCol w:w="23"/>
        <w:gridCol w:w="1208"/>
        <w:gridCol w:w="23"/>
        <w:gridCol w:w="1125"/>
        <w:gridCol w:w="22"/>
        <w:gridCol w:w="1145"/>
        <w:gridCol w:w="22"/>
        <w:gridCol w:w="1217"/>
      </w:tblGrid>
      <w:tr w:rsidR="00022020" w:rsidRPr="00CD22D0" w:rsidTr="00DC0F91">
        <w:trPr>
          <w:cantSplit/>
          <w:trHeight w:hRule="exact" w:val="274"/>
          <w:tblHeader/>
        </w:trPr>
        <w:tc>
          <w:tcPr>
            <w:tcW w:w="1296" w:type="pct"/>
            <w:vAlign w:val="bottom"/>
          </w:tcPr>
          <w:p w:rsidR="00022020" w:rsidRPr="00CD22D0" w:rsidRDefault="00022020" w:rsidP="0031373A">
            <w:pPr>
              <w:pStyle w:val="tabletext"/>
              <w:keepNext/>
              <w:spacing w:before="60" w:after="40"/>
              <w:rPr>
                <w:sz w:val="18"/>
                <w:szCs w:val="18"/>
                <w:lang w:val="uk-UA"/>
              </w:rPr>
            </w:pPr>
            <w:r w:rsidRPr="00CD22D0">
              <w:rPr>
                <w:lang w:val="uk-UA"/>
              </w:rPr>
              <w:br w:type="page"/>
            </w:r>
            <w:r w:rsidRPr="00CD22D0">
              <w:rPr>
                <w:sz w:val="18"/>
                <w:szCs w:val="18"/>
                <w:lang w:val="uk-UA"/>
              </w:rPr>
              <w:t>31 грудня 201</w:t>
            </w:r>
            <w:r w:rsidR="0031373A" w:rsidRPr="00CD22D0">
              <w:rPr>
                <w:sz w:val="18"/>
                <w:szCs w:val="18"/>
              </w:rPr>
              <w:t>5</w:t>
            </w:r>
            <w:r w:rsidRPr="00CD22D0">
              <w:rPr>
                <w:sz w:val="18"/>
                <w:szCs w:val="18"/>
                <w:lang w:val="uk-UA"/>
              </w:rPr>
              <w:t xml:space="preserve"> р.</w:t>
            </w:r>
          </w:p>
        </w:tc>
        <w:tc>
          <w:tcPr>
            <w:tcW w:w="16" w:type="pct"/>
            <w:vAlign w:val="bottom"/>
          </w:tcPr>
          <w:p w:rsidR="00022020" w:rsidRPr="00CD22D0" w:rsidRDefault="00022020" w:rsidP="00022020">
            <w:pPr>
              <w:pStyle w:val="tabletext"/>
              <w:keepNext/>
              <w:spacing w:before="60" w:after="40"/>
              <w:jc w:val="center"/>
              <w:rPr>
                <w:sz w:val="18"/>
                <w:szCs w:val="18"/>
                <w:lang w:val="uk-UA"/>
              </w:rPr>
            </w:pPr>
          </w:p>
        </w:tc>
        <w:tc>
          <w:tcPr>
            <w:tcW w:w="796" w:type="pct"/>
            <w:vAlign w:val="bottom"/>
          </w:tcPr>
          <w:p w:rsidR="00022020" w:rsidRPr="00CD22D0" w:rsidRDefault="00022020" w:rsidP="00022020">
            <w:pPr>
              <w:pStyle w:val="tabletext"/>
              <w:keepNext/>
              <w:tabs>
                <w:tab w:val="decimal" w:pos="822"/>
              </w:tabs>
              <w:spacing w:before="60" w:after="40"/>
              <w:ind w:right="57"/>
              <w:jc w:val="right"/>
              <w:rPr>
                <w:sz w:val="18"/>
                <w:szCs w:val="18"/>
                <w:lang w:val="uk-UA"/>
              </w:rPr>
            </w:pPr>
          </w:p>
        </w:tc>
        <w:tc>
          <w:tcPr>
            <w:tcW w:w="16" w:type="pct"/>
            <w:vAlign w:val="bottom"/>
          </w:tcPr>
          <w:p w:rsidR="00022020" w:rsidRPr="00CD22D0" w:rsidRDefault="00022020" w:rsidP="00022020">
            <w:pPr>
              <w:pStyle w:val="tabletext"/>
              <w:keepNext/>
              <w:tabs>
                <w:tab w:val="decimal" w:pos="822"/>
              </w:tabs>
              <w:spacing w:before="60" w:after="40"/>
              <w:ind w:right="57"/>
              <w:jc w:val="right"/>
              <w:rPr>
                <w:sz w:val="18"/>
                <w:szCs w:val="18"/>
                <w:lang w:val="uk-UA"/>
              </w:rPr>
            </w:pPr>
          </w:p>
        </w:tc>
        <w:tc>
          <w:tcPr>
            <w:tcW w:w="14" w:type="pct"/>
            <w:vAlign w:val="bottom"/>
          </w:tcPr>
          <w:p w:rsidR="00022020" w:rsidRPr="00CD22D0" w:rsidRDefault="00022020" w:rsidP="00022020">
            <w:pPr>
              <w:pStyle w:val="tabletext"/>
              <w:keepNext/>
              <w:tabs>
                <w:tab w:val="decimal" w:pos="822"/>
              </w:tabs>
              <w:spacing w:before="60" w:after="40"/>
              <w:ind w:right="57"/>
              <w:jc w:val="right"/>
              <w:rPr>
                <w:sz w:val="18"/>
                <w:szCs w:val="18"/>
                <w:lang w:val="uk-UA"/>
              </w:rPr>
            </w:pPr>
          </w:p>
        </w:tc>
        <w:tc>
          <w:tcPr>
            <w:tcW w:w="726" w:type="pct"/>
            <w:vAlign w:val="bottom"/>
          </w:tcPr>
          <w:p w:rsidR="00022020" w:rsidRPr="00CD22D0" w:rsidRDefault="00022020" w:rsidP="00022020">
            <w:pPr>
              <w:pStyle w:val="tabletext"/>
              <w:keepNext/>
              <w:spacing w:before="60" w:after="40"/>
              <w:ind w:right="89"/>
              <w:jc w:val="right"/>
              <w:rPr>
                <w:sz w:val="18"/>
                <w:szCs w:val="18"/>
                <w:lang w:val="uk-UA"/>
              </w:rPr>
            </w:pPr>
          </w:p>
        </w:tc>
        <w:tc>
          <w:tcPr>
            <w:tcW w:w="14" w:type="pct"/>
            <w:vAlign w:val="bottom"/>
          </w:tcPr>
          <w:p w:rsidR="00022020" w:rsidRPr="00CD22D0" w:rsidRDefault="00022020" w:rsidP="00022020">
            <w:pPr>
              <w:pStyle w:val="tabletext"/>
              <w:keepNext/>
              <w:spacing w:before="60" w:after="40"/>
              <w:jc w:val="right"/>
              <w:rPr>
                <w:sz w:val="18"/>
                <w:szCs w:val="18"/>
                <w:lang w:val="uk-UA"/>
              </w:rPr>
            </w:pPr>
          </w:p>
        </w:tc>
        <w:tc>
          <w:tcPr>
            <w:tcW w:w="676" w:type="pct"/>
            <w:vAlign w:val="bottom"/>
          </w:tcPr>
          <w:p w:rsidR="00022020" w:rsidRPr="00CD22D0" w:rsidRDefault="00022020" w:rsidP="00022020">
            <w:pPr>
              <w:pStyle w:val="tabletext"/>
              <w:keepNext/>
              <w:spacing w:before="60" w:after="40"/>
              <w:jc w:val="right"/>
              <w:rPr>
                <w:sz w:val="18"/>
                <w:szCs w:val="18"/>
                <w:lang w:val="uk-UA"/>
              </w:rPr>
            </w:pPr>
          </w:p>
        </w:tc>
        <w:tc>
          <w:tcPr>
            <w:tcW w:w="13" w:type="pct"/>
            <w:vAlign w:val="bottom"/>
          </w:tcPr>
          <w:p w:rsidR="00022020" w:rsidRPr="00CD22D0" w:rsidRDefault="00022020" w:rsidP="00022020">
            <w:pPr>
              <w:pStyle w:val="tabletext"/>
              <w:keepNext/>
              <w:spacing w:before="60" w:after="40"/>
              <w:jc w:val="right"/>
              <w:rPr>
                <w:sz w:val="18"/>
                <w:szCs w:val="18"/>
                <w:lang w:val="uk-UA"/>
              </w:rPr>
            </w:pPr>
          </w:p>
        </w:tc>
        <w:tc>
          <w:tcPr>
            <w:tcW w:w="688" w:type="pct"/>
            <w:vAlign w:val="bottom"/>
          </w:tcPr>
          <w:p w:rsidR="00022020" w:rsidRPr="00CD22D0" w:rsidRDefault="00022020" w:rsidP="00022020">
            <w:pPr>
              <w:pStyle w:val="tabletext"/>
              <w:keepNext/>
              <w:spacing w:before="60" w:after="40"/>
              <w:jc w:val="right"/>
              <w:rPr>
                <w:sz w:val="18"/>
                <w:szCs w:val="18"/>
                <w:lang w:val="uk-UA"/>
              </w:rPr>
            </w:pPr>
          </w:p>
        </w:tc>
        <w:tc>
          <w:tcPr>
            <w:tcW w:w="13" w:type="pct"/>
            <w:vAlign w:val="bottom"/>
          </w:tcPr>
          <w:p w:rsidR="00022020" w:rsidRPr="00CD22D0" w:rsidRDefault="00022020" w:rsidP="00022020">
            <w:pPr>
              <w:pStyle w:val="tabletext"/>
              <w:keepNext/>
              <w:spacing w:before="60" w:after="40"/>
              <w:jc w:val="right"/>
              <w:rPr>
                <w:sz w:val="18"/>
                <w:szCs w:val="18"/>
                <w:lang w:val="uk-UA"/>
              </w:rPr>
            </w:pPr>
          </w:p>
        </w:tc>
        <w:tc>
          <w:tcPr>
            <w:tcW w:w="731" w:type="pct"/>
            <w:vAlign w:val="bottom"/>
          </w:tcPr>
          <w:p w:rsidR="00022020" w:rsidRPr="00CD22D0" w:rsidRDefault="00022020" w:rsidP="00022020">
            <w:pPr>
              <w:pStyle w:val="tabletext"/>
              <w:keepNext/>
              <w:spacing w:before="60" w:after="40"/>
              <w:jc w:val="right"/>
              <w:rPr>
                <w:sz w:val="18"/>
                <w:szCs w:val="18"/>
                <w:lang w:val="uk-UA"/>
              </w:rPr>
            </w:pPr>
          </w:p>
        </w:tc>
      </w:tr>
      <w:tr w:rsidR="00022020" w:rsidRPr="00CD22D0" w:rsidTr="00DC0F91">
        <w:trPr>
          <w:cantSplit/>
          <w:tblHeader/>
        </w:trPr>
        <w:tc>
          <w:tcPr>
            <w:tcW w:w="1296" w:type="pct"/>
            <w:vAlign w:val="bottom"/>
          </w:tcPr>
          <w:p w:rsidR="00022020" w:rsidRPr="00CD22D0" w:rsidRDefault="00022020" w:rsidP="00022020">
            <w:pPr>
              <w:pStyle w:val="tabletext"/>
              <w:keepNext/>
              <w:spacing w:before="60" w:after="40"/>
              <w:rPr>
                <w:sz w:val="18"/>
                <w:szCs w:val="18"/>
                <w:lang w:val="uk-UA"/>
              </w:rPr>
            </w:pPr>
            <w:r w:rsidRPr="00CD22D0">
              <w:rPr>
                <w:i/>
                <w:sz w:val="18"/>
                <w:szCs w:val="18"/>
                <w:lang w:val="uk-UA"/>
              </w:rPr>
              <w:t>(у тисячах гривень)</w:t>
            </w:r>
          </w:p>
        </w:tc>
        <w:tc>
          <w:tcPr>
            <w:tcW w:w="16" w:type="pct"/>
            <w:vAlign w:val="bottom"/>
          </w:tcPr>
          <w:p w:rsidR="00022020" w:rsidRPr="00CD22D0" w:rsidRDefault="00022020" w:rsidP="00022020">
            <w:pPr>
              <w:pStyle w:val="tabletext"/>
              <w:keepNext/>
              <w:spacing w:before="60" w:after="40"/>
              <w:jc w:val="center"/>
              <w:rPr>
                <w:sz w:val="18"/>
                <w:szCs w:val="18"/>
                <w:lang w:val="uk-UA"/>
              </w:rPr>
            </w:pPr>
          </w:p>
        </w:tc>
        <w:tc>
          <w:tcPr>
            <w:tcW w:w="796" w:type="pct"/>
            <w:vAlign w:val="bottom"/>
          </w:tcPr>
          <w:p w:rsidR="00022020" w:rsidRPr="00CD22D0" w:rsidRDefault="00022020" w:rsidP="00022020">
            <w:pPr>
              <w:pStyle w:val="tabletext"/>
              <w:keepNext/>
              <w:spacing w:before="60" w:after="40"/>
              <w:ind w:right="57"/>
              <w:jc w:val="right"/>
              <w:rPr>
                <w:sz w:val="18"/>
                <w:szCs w:val="18"/>
                <w:lang w:val="uk-UA"/>
              </w:rPr>
            </w:pPr>
            <w:r w:rsidRPr="00CD22D0">
              <w:rPr>
                <w:sz w:val="18"/>
                <w:szCs w:val="18"/>
                <w:lang w:val="uk-UA"/>
              </w:rPr>
              <w:t>Балансова вартість</w:t>
            </w:r>
          </w:p>
        </w:tc>
        <w:tc>
          <w:tcPr>
            <w:tcW w:w="16" w:type="pct"/>
            <w:vAlign w:val="bottom"/>
          </w:tcPr>
          <w:p w:rsidR="00022020" w:rsidRPr="00CD22D0" w:rsidRDefault="00022020" w:rsidP="00022020">
            <w:pPr>
              <w:pStyle w:val="tabletext"/>
              <w:keepNext/>
              <w:spacing w:before="60" w:after="40"/>
              <w:ind w:right="57"/>
              <w:jc w:val="right"/>
              <w:rPr>
                <w:sz w:val="18"/>
                <w:szCs w:val="18"/>
                <w:lang w:val="uk-UA"/>
              </w:rPr>
            </w:pPr>
          </w:p>
        </w:tc>
        <w:tc>
          <w:tcPr>
            <w:tcW w:w="14" w:type="pct"/>
            <w:vAlign w:val="bottom"/>
          </w:tcPr>
          <w:p w:rsidR="00022020" w:rsidRPr="00CD22D0" w:rsidRDefault="00022020" w:rsidP="00022020">
            <w:pPr>
              <w:pStyle w:val="tabletext"/>
              <w:keepNext/>
              <w:spacing w:before="60" w:after="40"/>
              <w:ind w:right="57"/>
              <w:jc w:val="right"/>
              <w:rPr>
                <w:sz w:val="18"/>
                <w:szCs w:val="18"/>
                <w:lang w:val="uk-UA"/>
              </w:rPr>
            </w:pPr>
          </w:p>
        </w:tc>
        <w:tc>
          <w:tcPr>
            <w:tcW w:w="726" w:type="pct"/>
            <w:vAlign w:val="bottom"/>
          </w:tcPr>
          <w:p w:rsidR="00022020" w:rsidRPr="00CD22D0" w:rsidRDefault="00022020" w:rsidP="00022020">
            <w:pPr>
              <w:pStyle w:val="tabletext"/>
              <w:keepNext/>
              <w:spacing w:before="60" w:after="40"/>
              <w:ind w:right="89"/>
              <w:jc w:val="right"/>
              <w:rPr>
                <w:sz w:val="18"/>
                <w:szCs w:val="18"/>
                <w:lang w:val="uk-UA"/>
              </w:rPr>
            </w:pPr>
            <w:r w:rsidRPr="00CD22D0">
              <w:rPr>
                <w:sz w:val="18"/>
                <w:szCs w:val="18"/>
                <w:lang w:val="uk-UA"/>
              </w:rPr>
              <w:t>До одного</w:t>
            </w:r>
            <w:r w:rsidR="00E40FFC" w:rsidRPr="00CD22D0">
              <w:rPr>
                <w:sz w:val="18"/>
                <w:szCs w:val="18"/>
                <w:lang w:val="uk-UA"/>
              </w:rPr>
              <w:t xml:space="preserve"> </w:t>
            </w:r>
            <w:r w:rsidRPr="00CD22D0">
              <w:rPr>
                <w:sz w:val="18"/>
                <w:szCs w:val="18"/>
                <w:lang w:val="uk-UA"/>
              </w:rPr>
              <w:t>року</w:t>
            </w:r>
          </w:p>
        </w:tc>
        <w:tc>
          <w:tcPr>
            <w:tcW w:w="14" w:type="pct"/>
            <w:vAlign w:val="bottom"/>
          </w:tcPr>
          <w:p w:rsidR="00022020" w:rsidRPr="00CD22D0" w:rsidRDefault="00022020" w:rsidP="00022020">
            <w:pPr>
              <w:pStyle w:val="tabletext"/>
              <w:keepNext/>
              <w:spacing w:before="60" w:after="40"/>
              <w:jc w:val="right"/>
              <w:rPr>
                <w:sz w:val="18"/>
                <w:szCs w:val="18"/>
                <w:lang w:val="uk-UA"/>
              </w:rPr>
            </w:pPr>
          </w:p>
        </w:tc>
        <w:tc>
          <w:tcPr>
            <w:tcW w:w="676" w:type="pct"/>
            <w:vAlign w:val="bottom"/>
          </w:tcPr>
          <w:p w:rsidR="00022020" w:rsidRPr="00CD22D0" w:rsidRDefault="00022020" w:rsidP="00022020">
            <w:pPr>
              <w:pStyle w:val="tabletext"/>
              <w:keepNext/>
              <w:spacing w:before="60" w:after="40"/>
              <w:jc w:val="right"/>
              <w:rPr>
                <w:sz w:val="18"/>
                <w:szCs w:val="18"/>
                <w:lang w:val="uk-UA"/>
              </w:rPr>
            </w:pPr>
            <w:r w:rsidRPr="00CD22D0">
              <w:rPr>
                <w:sz w:val="18"/>
                <w:szCs w:val="18"/>
                <w:lang w:val="uk-UA"/>
              </w:rPr>
              <w:t>Від одного до трьох років</w:t>
            </w:r>
          </w:p>
        </w:tc>
        <w:tc>
          <w:tcPr>
            <w:tcW w:w="13" w:type="pct"/>
            <w:vAlign w:val="bottom"/>
          </w:tcPr>
          <w:p w:rsidR="00022020" w:rsidRPr="00CD22D0" w:rsidRDefault="00022020" w:rsidP="00022020">
            <w:pPr>
              <w:pStyle w:val="tabletext"/>
              <w:keepNext/>
              <w:spacing w:before="60" w:after="40"/>
              <w:ind w:right="57"/>
              <w:jc w:val="right"/>
              <w:rPr>
                <w:sz w:val="18"/>
                <w:szCs w:val="18"/>
                <w:lang w:val="uk-UA"/>
              </w:rPr>
            </w:pPr>
          </w:p>
        </w:tc>
        <w:tc>
          <w:tcPr>
            <w:tcW w:w="688" w:type="pct"/>
            <w:vAlign w:val="bottom"/>
          </w:tcPr>
          <w:p w:rsidR="00022020" w:rsidRPr="00CD22D0" w:rsidRDefault="00022020" w:rsidP="00022020">
            <w:pPr>
              <w:pStyle w:val="tabletext"/>
              <w:keepNext/>
              <w:spacing w:before="60" w:after="40"/>
              <w:ind w:right="57"/>
              <w:jc w:val="right"/>
              <w:rPr>
                <w:sz w:val="18"/>
                <w:szCs w:val="18"/>
                <w:lang w:val="uk-UA"/>
              </w:rPr>
            </w:pPr>
            <w:r w:rsidRPr="00CD22D0">
              <w:rPr>
                <w:sz w:val="18"/>
                <w:szCs w:val="18"/>
                <w:lang w:val="uk-UA"/>
              </w:rPr>
              <w:t>Від трьох до п’яти років</w:t>
            </w:r>
          </w:p>
        </w:tc>
        <w:tc>
          <w:tcPr>
            <w:tcW w:w="13" w:type="pct"/>
            <w:vAlign w:val="bottom"/>
          </w:tcPr>
          <w:p w:rsidR="00022020" w:rsidRPr="00CD22D0" w:rsidRDefault="00022020" w:rsidP="00022020">
            <w:pPr>
              <w:pStyle w:val="tabletext"/>
              <w:keepNext/>
              <w:spacing w:before="60" w:after="40"/>
              <w:ind w:right="57"/>
              <w:jc w:val="right"/>
              <w:rPr>
                <w:sz w:val="18"/>
                <w:szCs w:val="18"/>
                <w:lang w:val="uk-UA"/>
              </w:rPr>
            </w:pPr>
          </w:p>
        </w:tc>
        <w:tc>
          <w:tcPr>
            <w:tcW w:w="731" w:type="pct"/>
            <w:vAlign w:val="bottom"/>
          </w:tcPr>
          <w:p w:rsidR="00022020" w:rsidRPr="00CD22D0" w:rsidRDefault="00022020" w:rsidP="00022020">
            <w:pPr>
              <w:pStyle w:val="tabletext"/>
              <w:keepNext/>
              <w:spacing w:before="60" w:after="40"/>
              <w:ind w:right="57"/>
              <w:jc w:val="right"/>
              <w:rPr>
                <w:sz w:val="18"/>
                <w:szCs w:val="18"/>
                <w:lang w:val="uk-UA"/>
              </w:rPr>
            </w:pPr>
            <w:r w:rsidRPr="00CD22D0">
              <w:rPr>
                <w:sz w:val="18"/>
                <w:szCs w:val="18"/>
                <w:lang w:val="uk-UA"/>
              </w:rPr>
              <w:t>Усього грошові потоки за договорами</w:t>
            </w:r>
          </w:p>
        </w:tc>
      </w:tr>
      <w:tr w:rsidR="00022020" w:rsidRPr="00CD22D0" w:rsidTr="00DC0F91">
        <w:trPr>
          <w:cantSplit/>
          <w:trHeight w:hRule="exact" w:val="274"/>
          <w:tblHeader/>
        </w:trPr>
        <w:tc>
          <w:tcPr>
            <w:tcW w:w="1296" w:type="pct"/>
            <w:vAlign w:val="bottom"/>
          </w:tcPr>
          <w:p w:rsidR="00022020" w:rsidRPr="00CD22D0" w:rsidRDefault="00022020" w:rsidP="00022020">
            <w:pPr>
              <w:pStyle w:val="32"/>
              <w:rPr>
                <w:sz w:val="18"/>
                <w:szCs w:val="18"/>
                <w:lang w:val="uk-UA" w:eastAsia="en-US"/>
              </w:rPr>
            </w:pPr>
          </w:p>
        </w:tc>
        <w:tc>
          <w:tcPr>
            <w:tcW w:w="16" w:type="pct"/>
            <w:vAlign w:val="bottom"/>
          </w:tcPr>
          <w:p w:rsidR="00022020" w:rsidRPr="00CD22D0" w:rsidRDefault="00022020" w:rsidP="00022020">
            <w:pPr>
              <w:pStyle w:val="32"/>
              <w:rPr>
                <w:sz w:val="18"/>
                <w:szCs w:val="18"/>
                <w:lang w:val="uk-UA" w:eastAsia="en-US"/>
              </w:rPr>
            </w:pPr>
          </w:p>
        </w:tc>
        <w:tc>
          <w:tcPr>
            <w:tcW w:w="796" w:type="pct"/>
            <w:vAlign w:val="bottom"/>
          </w:tcPr>
          <w:p w:rsidR="00022020" w:rsidRPr="00CD22D0" w:rsidRDefault="00022020" w:rsidP="00022020">
            <w:pPr>
              <w:pStyle w:val="32"/>
              <w:jc w:val="right"/>
              <w:rPr>
                <w:position w:val="12"/>
                <w:sz w:val="18"/>
                <w:szCs w:val="18"/>
                <w:lang w:val="uk-UA" w:eastAsia="en-US"/>
              </w:rPr>
            </w:pPr>
          </w:p>
        </w:tc>
        <w:tc>
          <w:tcPr>
            <w:tcW w:w="16" w:type="pct"/>
            <w:vAlign w:val="bottom"/>
          </w:tcPr>
          <w:p w:rsidR="00022020" w:rsidRPr="00CD22D0" w:rsidRDefault="00022020" w:rsidP="00022020">
            <w:pPr>
              <w:pStyle w:val="32"/>
              <w:jc w:val="right"/>
              <w:rPr>
                <w:position w:val="12"/>
                <w:sz w:val="18"/>
                <w:szCs w:val="18"/>
                <w:lang w:val="uk-UA" w:eastAsia="en-US"/>
              </w:rPr>
            </w:pPr>
          </w:p>
        </w:tc>
        <w:tc>
          <w:tcPr>
            <w:tcW w:w="14" w:type="pct"/>
            <w:vAlign w:val="bottom"/>
          </w:tcPr>
          <w:p w:rsidR="00022020" w:rsidRPr="00CD22D0" w:rsidRDefault="00022020" w:rsidP="00022020">
            <w:pPr>
              <w:pStyle w:val="32"/>
              <w:jc w:val="right"/>
              <w:rPr>
                <w:position w:val="12"/>
                <w:sz w:val="18"/>
                <w:szCs w:val="18"/>
                <w:lang w:val="uk-UA" w:eastAsia="en-US"/>
              </w:rPr>
            </w:pPr>
          </w:p>
        </w:tc>
        <w:tc>
          <w:tcPr>
            <w:tcW w:w="726" w:type="pct"/>
            <w:vAlign w:val="bottom"/>
          </w:tcPr>
          <w:p w:rsidR="00022020" w:rsidRPr="00CD22D0" w:rsidRDefault="00022020" w:rsidP="00022020">
            <w:pPr>
              <w:pStyle w:val="32"/>
              <w:ind w:right="89"/>
              <w:jc w:val="right"/>
              <w:rPr>
                <w:position w:val="12"/>
                <w:sz w:val="18"/>
                <w:szCs w:val="18"/>
                <w:lang w:val="uk-UA" w:eastAsia="en-US"/>
              </w:rPr>
            </w:pPr>
          </w:p>
        </w:tc>
        <w:tc>
          <w:tcPr>
            <w:tcW w:w="14" w:type="pct"/>
            <w:vAlign w:val="bottom"/>
          </w:tcPr>
          <w:p w:rsidR="00022020" w:rsidRPr="00CD22D0" w:rsidRDefault="00022020" w:rsidP="00022020">
            <w:pPr>
              <w:pStyle w:val="32"/>
              <w:jc w:val="right"/>
              <w:rPr>
                <w:position w:val="12"/>
                <w:sz w:val="18"/>
                <w:szCs w:val="18"/>
                <w:lang w:val="uk-UA" w:eastAsia="en-US"/>
              </w:rPr>
            </w:pPr>
          </w:p>
        </w:tc>
        <w:tc>
          <w:tcPr>
            <w:tcW w:w="676" w:type="pct"/>
            <w:vAlign w:val="bottom"/>
          </w:tcPr>
          <w:p w:rsidR="00022020" w:rsidRPr="00CD22D0" w:rsidRDefault="00022020" w:rsidP="00022020">
            <w:pPr>
              <w:pStyle w:val="32"/>
              <w:jc w:val="right"/>
              <w:rPr>
                <w:position w:val="12"/>
                <w:sz w:val="18"/>
                <w:szCs w:val="18"/>
                <w:lang w:val="uk-UA" w:eastAsia="en-US"/>
              </w:rPr>
            </w:pPr>
          </w:p>
        </w:tc>
        <w:tc>
          <w:tcPr>
            <w:tcW w:w="13" w:type="pct"/>
            <w:vAlign w:val="bottom"/>
          </w:tcPr>
          <w:p w:rsidR="00022020" w:rsidRPr="00CD22D0" w:rsidRDefault="00022020" w:rsidP="00022020">
            <w:pPr>
              <w:pStyle w:val="32"/>
              <w:jc w:val="right"/>
              <w:rPr>
                <w:position w:val="12"/>
                <w:sz w:val="18"/>
                <w:szCs w:val="18"/>
                <w:lang w:val="uk-UA" w:eastAsia="en-US"/>
              </w:rPr>
            </w:pPr>
          </w:p>
        </w:tc>
        <w:tc>
          <w:tcPr>
            <w:tcW w:w="688" w:type="pct"/>
            <w:vAlign w:val="bottom"/>
          </w:tcPr>
          <w:p w:rsidR="00022020" w:rsidRPr="00CD22D0" w:rsidRDefault="00022020" w:rsidP="00022020">
            <w:pPr>
              <w:pStyle w:val="32"/>
              <w:jc w:val="right"/>
              <w:rPr>
                <w:position w:val="12"/>
                <w:sz w:val="18"/>
                <w:szCs w:val="18"/>
                <w:lang w:val="uk-UA" w:eastAsia="en-US"/>
              </w:rPr>
            </w:pPr>
          </w:p>
        </w:tc>
        <w:tc>
          <w:tcPr>
            <w:tcW w:w="13" w:type="pct"/>
            <w:vAlign w:val="bottom"/>
          </w:tcPr>
          <w:p w:rsidR="00022020" w:rsidRPr="00CD22D0" w:rsidRDefault="00022020" w:rsidP="00022020">
            <w:pPr>
              <w:pStyle w:val="32"/>
              <w:jc w:val="right"/>
              <w:rPr>
                <w:position w:val="12"/>
                <w:sz w:val="18"/>
                <w:szCs w:val="18"/>
                <w:lang w:val="uk-UA" w:eastAsia="en-US"/>
              </w:rPr>
            </w:pPr>
          </w:p>
        </w:tc>
        <w:tc>
          <w:tcPr>
            <w:tcW w:w="731" w:type="pct"/>
            <w:vAlign w:val="bottom"/>
          </w:tcPr>
          <w:p w:rsidR="00022020" w:rsidRPr="00CD22D0" w:rsidRDefault="00022020" w:rsidP="00022020">
            <w:pPr>
              <w:pStyle w:val="32"/>
              <w:jc w:val="right"/>
              <w:rPr>
                <w:position w:val="12"/>
                <w:sz w:val="18"/>
                <w:szCs w:val="18"/>
                <w:lang w:val="uk-UA" w:eastAsia="en-US"/>
              </w:rPr>
            </w:pPr>
          </w:p>
        </w:tc>
      </w:tr>
      <w:tr w:rsidR="00C13257" w:rsidRPr="00CD22D0" w:rsidTr="00DC0F91">
        <w:trPr>
          <w:cantSplit/>
        </w:trPr>
        <w:tc>
          <w:tcPr>
            <w:tcW w:w="1296" w:type="pct"/>
            <w:vAlign w:val="bottom"/>
          </w:tcPr>
          <w:p w:rsidR="00C13257" w:rsidRPr="00CD22D0" w:rsidRDefault="00C13257" w:rsidP="00C13257">
            <w:pPr>
              <w:pStyle w:val="tabletext"/>
              <w:keepNext/>
              <w:spacing w:before="60" w:after="40"/>
              <w:ind w:left="90" w:hanging="90"/>
              <w:rPr>
                <w:sz w:val="18"/>
                <w:szCs w:val="18"/>
                <w:lang w:val="uk-UA"/>
              </w:rPr>
            </w:pPr>
            <w:r w:rsidRPr="00CD22D0">
              <w:rPr>
                <w:sz w:val="18"/>
                <w:szCs w:val="18"/>
                <w:lang w:val="uk-UA"/>
              </w:rPr>
              <w:t>Кредити та позики та нараховані відсотки</w:t>
            </w:r>
          </w:p>
        </w:tc>
        <w:tc>
          <w:tcPr>
            <w:tcW w:w="16" w:type="pct"/>
            <w:vAlign w:val="bottom"/>
          </w:tcPr>
          <w:p w:rsidR="00C13257" w:rsidRPr="00CD22D0" w:rsidRDefault="00C13257" w:rsidP="00C13257">
            <w:pPr>
              <w:pStyle w:val="tabletext"/>
              <w:spacing w:before="60" w:after="40"/>
              <w:jc w:val="center"/>
              <w:rPr>
                <w:sz w:val="18"/>
                <w:szCs w:val="18"/>
                <w:lang w:val="uk-UA"/>
              </w:rPr>
            </w:pPr>
          </w:p>
        </w:tc>
        <w:tc>
          <w:tcPr>
            <w:tcW w:w="796" w:type="pct"/>
            <w:vAlign w:val="bottom"/>
          </w:tcPr>
          <w:p w:rsidR="00C13257" w:rsidRPr="00CD22D0" w:rsidRDefault="00C13257" w:rsidP="00C13257">
            <w:pPr>
              <w:pStyle w:val="tabletext"/>
              <w:keepNext/>
              <w:tabs>
                <w:tab w:val="decimal" w:pos="1152"/>
              </w:tabs>
              <w:spacing w:before="60" w:after="40"/>
              <w:ind w:left="64" w:right="57"/>
              <w:jc w:val="right"/>
              <w:rPr>
                <w:sz w:val="18"/>
                <w:szCs w:val="18"/>
                <w:lang w:val="uk-UA"/>
              </w:rPr>
            </w:pPr>
            <w:r w:rsidRPr="00CD22D0">
              <w:rPr>
                <w:sz w:val="18"/>
                <w:szCs w:val="18"/>
              </w:rPr>
              <w:t>34</w:t>
            </w:r>
            <w:r w:rsidRPr="00CD22D0">
              <w:rPr>
                <w:sz w:val="18"/>
                <w:szCs w:val="18"/>
                <w:lang w:val="uk-UA"/>
              </w:rPr>
              <w:t>7</w:t>
            </w:r>
            <w:r w:rsidRPr="00CD22D0">
              <w:rPr>
                <w:sz w:val="18"/>
                <w:szCs w:val="18"/>
              </w:rPr>
              <w:t xml:space="preserve"> </w:t>
            </w:r>
            <w:r w:rsidRPr="00CD22D0">
              <w:rPr>
                <w:sz w:val="18"/>
                <w:szCs w:val="18"/>
                <w:lang w:val="uk-UA"/>
              </w:rPr>
              <w:t>261</w:t>
            </w:r>
          </w:p>
        </w:tc>
        <w:tc>
          <w:tcPr>
            <w:tcW w:w="16" w:type="pct"/>
            <w:vAlign w:val="bottom"/>
          </w:tcPr>
          <w:p w:rsidR="00C13257" w:rsidRPr="00CD22D0" w:rsidRDefault="00C13257" w:rsidP="00C13257">
            <w:pPr>
              <w:pStyle w:val="tabletext"/>
              <w:tabs>
                <w:tab w:val="decimal" w:pos="822"/>
              </w:tabs>
              <w:spacing w:before="60" w:after="40"/>
              <w:ind w:left="64" w:right="57"/>
              <w:jc w:val="right"/>
              <w:rPr>
                <w:sz w:val="18"/>
                <w:szCs w:val="18"/>
                <w:lang w:val="uk-UA"/>
              </w:rPr>
            </w:pPr>
          </w:p>
        </w:tc>
        <w:tc>
          <w:tcPr>
            <w:tcW w:w="14" w:type="pct"/>
            <w:vAlign w:val="bottom"/>
          </w:tcPr>
          <w:p w:rsidR="00C13257" w:rsidRPr="00CD22D0" w:rsidRDefault="00C13257" w:rsidP="00C13257">
            <w:pPr>
              <w:pStyle w:val="tabletext"/>
              <w:tabs>
                <w:tab w:val="decimal" w:pos="822"/>
              </w:tabs>
              <w:spacing w:before="60" w:after="40"/>
              <w:ind w:left="64" w:right="57"/>
              <w:jc w:val="right"/>
              <w:rPr>
                <w:sz w:val="18"/>
                <w:szCs w:val="18"/>
                <w:lang w:val="uk-UA"/>
              </w:rPr>
            </w:pPr>
          </w:p>
        </w:tc>
        <w:tc>
          <w:tcPr>
            <w:tcW w:w="726" w:type="pct"/>
            <w:vAlign w:val="bottom"/>
          </w:tcPr>
          <w:p w:rsidR="00C13257" w:rsidRPr="00CD22D0" w:rsidRDefault="00C13257" w:rsidP="00C13257">
            <w:pPr>
              <w:pStyle w:val="tabletext"/>
              <w:keepNext/>
              <w:tabs>
                <w:tab w:val="decimal" w:pos="1152"/>
              </w:tabs>
              <w:spacing w:before="60" w:after="40"/>
              <w:ind w:left="64" w:right="89"/>
              <w:jc w:val="right"/>
              <w:rPr>
                <w:sz w:val="18"/>
                <w:szCs w:val="18"/>
              </w:rPr>
            </w:pPr>
            <w:r w:rsidRPr="00CD22D0">
              <w:rPr>
                <w:sz w:val="18"/>
                <w:szCs w:val="18"/>
              </w:rPr>
              <w:t>3</w:t>
            </w:r>
            <w:r w:rsidRPr="00CD22D0">
              <w:rPr>
                <w:sz w:val="18"/>
                <w:szCs w:val="18"/>
                <w:lang w:val="uk-UA"/>
              </w:rPr>
              <w:t>53 175</w:t>
            </w:r>
          </w:p>
        </w:tc>
        <w:tc>
          <w:tcPr>
            <w:tcW w:w="14" w:type="pct"/>
            <w:vAlign w:val="bottom"/>
          </w:tcPr>
          <w:p w:rsidR="00C13257" w:rsidRPr="00CD22D0" w:rsidRDefault="00C13257" w:rsidP="00C13257">
            <w:pPr>
              <w:pStyle w:val="tabletext"/>
              <w:keepNext/>
              <w:tabs>
                <w:tab w:val="decimal" w:pos="822"/>
                <w:tab w:val="decimal" w:pos="1152"/>
              </w:tabs>
              <w:spacing w:before="60" w:after="40"/>
              <w:ind w:left="64" w:right="57"/>
              <w:jc w:val="right"/>
              <w:rPr>
                <w:sz w:val="18"/>
                <w:szCs w:val="18"/>
                <w:lang w:val="uk-UA"/>
              </w:rPr>
            </w:pPr>
          </w:p>
        </w:tc>
        <w:tc>
          <w:tcPr>
            <w:tcW w:w="676" w:type="pct"/>
            <w:vAlign w:val="bottom"/>
          </w:tcPr>
          <w:p w:rsidR="00C13257" w:rsidRPr="00CD22D0" w:rsidRDefault="00C13257" w:rsidP="00C13257">
            <w:pPr>
              <w:pStyle w:val="tabletext"/>
              <w:keepNext/>
              <w:tabs>
                <w:tab w:val="decimal" w:pos="1152"/>
              </w:tabs>
              <w:spacing w:before="60" w:after="40"/>
              <w:ind w:left="64" w:right="57"/>
              <w:jc w:val="right"/>
              <w:rPr>
                <w:sz w:val="18"/>
                <w:szCs w:val="18"/>
              </w:rPr>
            </w:pPr>
            <w:r w:rsidRPr="00CD22D0">
              <w:rPr>
                <w:sz w:val="18"/>
                <w:szCs w:val="18"/>
              </w:rPr>
              <w:t>-</w:t>
            </w:r>
          </w:p>
        </w:tc>
        <w:tc>
          <w:tcPr>
            <w:tcW w:w="13" w:type="pct"/>
            <w:vAlign w:val="bottom"/>
          </w:tcPr>
          <w:p w:rsidR="00C13257" w:rsidRPr="00CD22D0" w:rsidRDefault="00C13257" w:rsidP="00C13257">
            <w:pPr>
              <w:pStyle w:val="tabletext"/>
              <w:keepNext/>
              <w:tabs>
                <w:tab w:val="decimal" w:pos="1152"/>
              </w:tabs>
              <w:spacing w:before="60" w:after="40"/>
              <w:ind w:left="64" w:right="57"/>
              <w:jc w:val="right"/>
              <w:rPr>
                <w:sz w:val="18"/>
                <w:szCs w:val="18"/>
                <w:lang w:val="uk-UA"/>
              </w:rPr>
            </w:pPr>
          </w:p>
        </w:tc>
        <w:tc>
          <w:tcPr>
            <w:tcW w:w="688" w:type="pct"/>
            <w:vAlign w:val="bottom"/>
          </w:tcPr>
          <w:p w:rsidR="00C13257" w:rsidRPr="00CD22D0" w:rsidRDefault="00C13257" w:rsidP="00C13257">
            <w:pPr>
              <w:pStyle w:val="tabletext"/>
              <w:keepNext/>
              <w:tabs>
                <w:tab w:val="decimal" w:pos="1152"/>
              </w:tabs>
              <w:spacing w:before="60" w:after="40"/>
              <w:ind w:left="64" w:right="57"/>
              <w:jc w:val="right"/>
              <w:rPr>
                <w:sz w:val="18"/>
                <w:szCs w:val="18"/>
              </w:rPr>
            </w:pPr>
            <w:r w:rsidRPr="00CD22D0">
              <w:rPr>
                <w:sz w:val="18"/>
                <w:szCs w:val="18"/>
              </w:rPr>
              <w:t>-</w:t>
            </w:r>
          </w:p>
        </w:tc>
        <w:tc>
          <w:tcPr>
            <w:tcW w:w="13" w:type="pct"/>
            <w:vAlign w:val="bottom"/>
          </w:tcPr>
          <w:p w:rsidR="00C13257" w:rsidRPr="00CD22D0" w:rsidRDefault="00C13257" w:rsidP="00C13257">
            <w:pPr>
              <w:pStyle w:val="tabletext"/>
              <w:keepNext/>
              <w:tabs>
                <w:tab w:val="decimal" w:pos="1152"/>
              </w:tabs>
              <w:spacing w:before="60" w:after="40"/>
              <w:ind w:left="64" w:right="57"/>
              <w:jc w:val="right"/>
              <w:rPr>
                <w:sz w:val="18"/>
                <w:szCs w:val="18"/>
                <w:lang w:val="uk-UA"/>
              </w:rPr>
            </w:pPr>
          </w:p>
        </w:tc>
        <w:tc>
          <w:tcPr>
            <w:tcW w:w="731" w:type="pct"/>
            <w:vAlign w:val="bottom"/>
          </w:tcPr>
          <w:p w:rsidR="00C13257" w:rsidRPr="00CD22D0" w:rsidRDefault="00C13257" w:rsidP="00C13257">
            <w:pPr>
              <w:pStyle w:val="tabletext"/>
              <w:keepNext/>
              <w:tabs>
                <w:tab w:val="decimal" w:pos="1152"/>
              </w:tabs>
              <w:spacing w:before="60" w:after="40"/>
              <w:ind w:left="64" w:right="57"/>
              <w:jc w:val="right"/>
              <w:rPr>
                <w:sz w:val="18"/>
                <w:szCs w:val="18"/>
                <w:lang w:val="uk-UA"/>
              </w:rPr>
            </w:pPr>
            <w:r w:rsidRPr="00CD22D0">
              <w:rPr>
                <w:sz w:val="18"/>
                <w:szCs w:val="18"/>
                <w:lang w:val="uk-UA"/>
              </w:rPr>
              <w:t>353 175</w:t>
            </w:r>
          </w:p>
        </w:tc>
      </w:tr>
      <w:tr w:rsidR="00C13257" w:rsidRPr="00CD22D0" w:rsidTr="00DC0F91">
        <w:trPr>
          <w:cantSplit/>
        </w:trPr>
        <w:tc>
          <w:tcPr>
            <w:tcW w:w="1296" w:type="pct"/>
            <w:vAlign w:val="bottom"/>
          </w:tcPr>
          <w:p w:rsidR="00C13257" w:rsidRPr="00CD22D0" w:rsidRDefault="00C13257" w:rsidP="00C13257">
            <w:pPr>
              <w:pStyle w:val="tabletext"/>
              <w:keepNext/>
              <w:spacing w:before="60" w:after="40"/>
              <w:ind w:left="90" w:hanging="90"/>
              <w:rPr>
                <w:sz w:val="18"/>
                <w:szCs w:val="18"/>
                <w:lang w:val="uk-UA"/>
              </w:rPr>
            </w:pPr>
            <w:r w:rsidRPr="00CD22D0">
              <w:rPr>
                <w:sz w:val="18"/>
                <w:szCs w:val="18"/>
                <w:lang w:val="uk-UA"/>
              </w:rPr>
              <w:t>Торгова кредиторська заборгованість</w:t>
            </w:r>
          </w:p>
        </w:tc>
        <w:tc>
          <w:tcPr>
            <w:tcW w:w="16" w:type="pct"/>
            <w:vAlign w:val="bottom"/>
          </w:tcPr>
          <w:p w:rsidR="00C13257" w:rsidRPr="00CD22D0" w:rsidRDefault="00C13257" w:rsidP="00C13257">
            <w:pPr>
              <w:pStyle w:val="tabletext"/>
              <w:spacing w:before="60" w:after="40"/>
              <w:jc w:val="center"/>
              <w:rPr>
                <w:sz w:val="18"/>
                <w:szCs w:val="18"/>
                <w:lang w:val="uk-UA"/>
              </w:rPr>
            </w:pPr>
          </w:p>
        </w:tc>
        <w:tc>
          <w:tcPr>
            <w:tcW w:w="796" w:type="pct"/>
            <w:vAlign w:val="bottom"/>
          </w:tcPr>
          <w:p w:rsidR="00C13257" w:rsidRPr="00CD22D0" w:rsidRDefault="00C13257" w:rsidP="00C13257">
            <w:pPr>
              <w:pStyle w:val="tabletext"/>
              <w:keepNext/>
              <w:tabs>
                <w:tab w:val="decimal" w:pos="1152"/>
              </w:tabs>
              <w:spacing w:before="60" w:after="40"/>
              <w:ind w:left="64" w:right="57"/>
              <w:jc w:val="right"/>
              <w:rPr>
                <w:sz w:val="18"/>
                <w:szCs w:val="18"/>
                <w:lang w:val="uk-UA"/>
              </w:rPr>
            </w:pPr>
            <w:r w:rsidRPr="00CD22D0">
              <w:rPr>
                <w:sz w:val="18"/>
                <w:szCs w:val="18"/>
                <w:lang w:val="uk-UA"/>
              </w:rPr>
              <w:t>78 635</w:t>
            </w:r>
          </w:p>
        </w:tc>
        <w:tc>
          <w:tcPr>
            <w:tcW w:w="16" w:type="pct"/>
            <w:vAlign w:val="bottom"/>
          </w:tcPr>
          <w:p w:rsidR="00C13257" w:rsidRPr="00CD22D0" w:rsidRDefault="00C13257" w:rsidP="00C13257">
            <w:pPr>
              <w:pStyle w:val="tabletext"/>
              <w:tabs>
                <w:tab w:val="decimal" w:pos="822"/>
              </w:tabs>
              <w:spacing w:before="60" w:after="40"/>
              <w:ind w:left="64" w:right="57"/>
              <w:jc w:val="right"/>
              <w:rPr>
                <w:sz w:val="18"/>
                <w:szCs w:val="18"/>
                <w:lang w:val="uk-UA"/>
              </w:rPr>
            </w:pPr>
          </w:p>
        </w:tc>
        <w:tc>
          <w:tcPr>
            <w:tcW w:w="14" w:type="pct"/>
            <w:vAlign w:val="bottom"/>
          </w:tcPr>
          <w:p w:rsidR="00C13257" w:rsidRPr="00CD22D0" w:rsidRDefault="00C13257" w:rsidP="00C13257">
            <w:pPr>
              <w:pStyle w:val="tabletext"/>
              <w:tabs>
                <w:tab w:val="decimal" w:pos="822"/>
              </w:tabs>
              <w:spacing w:before="60" w:after="40"/>
              <w:ind w:left="64" w:right="57"/>
              <w:jc w:val="right"/>
              <w:rPr>
                <w:sz w:val="18"/>
                <w:szCs w:val="18"/>
                <w:lang w:val="uk-UA"/>
              </w:rPr>
            </w:pPr>
          </w:p>
        </w:tc>
        <w:tc>
          <w:tcPr>
            <w:tcW w:w="726" w:type="pct"/>
            <w:vAlign w:val="bottom"/>
          </w:tcPr>
          <w:p w:rsidR="00C13257" w:rsidRPr="00CD22D0" w:rsidRDefault="00C13257" w:rsidP="00C13257">
            <w:pPr>
              <w:pStyle w:val="tabletext"/>
              <w:tabs>
                <w:tab w:val="decimal" w:pos="964"/>
              </w:tabs>
              <w:spacing w:before="60" w:after="40"/>
              <w:ind w:left="64" w:right="89"/>
              <w:jc w:val="right"/>
              <w:rPr>
                <w:sz w:val="18"/>
                <w:szCs w:val="18"/>
                <w:lang w:val="uk-UA"/>
              </w:rPr>
            </w:pPr>
            <w:r w:rsidRPr="00CD22D0">
              <w:rPr>
                <w:sz w:val="18"/>
                <w:szCs w:val="18"/>
                <w:lang w:val="uk-UA"/>
              </w:rPr>
              <w:t>78 635</w:t>
            </w:r>
          </w:p>
        </w:tc>
        <w:tc>
          <w:tcPr>
            <w:tcW w:w="14" w:type="pct"/>
            <w:vAlign w:val="bottom"/>
          </w:tcPr>
          <w:p w:rsidR="00C13257" w:rsidRPr="00CD22D0" w:rsidRDefault="00C13257" w:rsidP="00C13257">
            <w:pPr>
              <w:pStyle w:val="tabletext"/>
              <w:tabs>
                <w:tab w:val="decimal" w:pos="822"/>
              </w:tabs>
              <w:spacing w:before="60" w:after="40"/>
              <w:ind w:left="64" w:right="57"/>
              <w:jc w:val="right"/>
              <w:rPr>
                <w:sz w:val="18"/>
                <w:szCs w:val="18"/>
                <w:lang w:val="uk-UA"/>
              </w:rPr>
            </w:pPr>
          </w:p>
        </w:tc>
        <w:tc>
          <w:tcPr>
            <w:tcW w:w="676" w:type="pct"/>
            <w:vAlign w:val="bottom"/>
          </w:tcPr>
          <w:p w:rsidR="00C13257" w:rsidRPr="00CD22D0" w:rsidRDefault="00C13257" w:rsidP="00C13257">
            <w:pPr>
              <w:pStyle w:val="tabletext"/>
              <w:tabs>
                <w:tab w:val="decimal" w:pos="964"/>
              </w:tabs>
              <w:spacing w:before="60" w:after="40"/>
              <w:ind w:left="64" w:right="57"/>
              <w:jc w:val="right"/>
              <w:rPr>
                <w:sz w:val="18"/>
                <w:szCs w:val="18"/>
                <w:lang w:val="uk-UA"/>
              </w:rPr>
            </w:pPr>
            <w:r w:rsidRPr="00CD22D0">
              <w:rPr>
                <w:sz w:val="18"/>
                <w:szCs w:val="18"/>
                <w:lang w:val="uk-UA"/>
              </w:rPr>
              <w:t>-</w:t>
            </w:r>
          </w:p>
        </w:tc>
        <w:tc>
          <w:tcPr>
            <w:tcW w:w="13" w:type="pct"/>
            <w:vAlign w:val="bottom"/>
          </w:tcPr>
          <w:p w:rsidR="00C13257" w:rsidRPr="00CD22D0" w:rsidRDefault="00C13257" w:rsidP="00C13257">
            <w:pPr>
              <w:pStyle w:val="tabletext"/>
              <w:keepNext/>
              <w:tabs>
                <w:tab w:val="decimal" w:pos="1152"/>
              </w:tabs>
              <w:spacing w:before="60" w:after="40"/>
              <w:ind w:left="64" w:right="57"/>
              <w:jc w:val="right"/>
              <w:rPr>
                <w:sz w:val="18"/>
                <w:szCs w:val="18"/>
                <w:lang w:val="uk-UA"/>
              </w:rPr>
            </w:pPr>
          </w:p>
        </w:tc>
        <w:tc>
          <w:tcPr>
            <w:tcW w:w="688" w:type="pct"/>
            <w:vAlign w:val="bottom"/>
          </w:tcPr>
          <w:p w:rsidR="00C13257" w:rsidRPr="00CD22D0" w:rsidRDefault="00C13257" w:rsidP="00C13257">
            <w:pPr>
              <w:pStyle w:val="tabletext"/>
              <w:keepNext/>
              <w:tabs>
                <w:tab w:val="decimal" w:pos="1152"/>
              </w:tabs>
              <w:spacing w:before="60" w:after="40"/>
              <w:ind w:left="64" w:right="57"/>
              <w:jc w:val="right"/>
              <w:rPr>
                <w:sz w:val="18"/>
                <w:szCs w:val="18"/>
                <w:lang w:val="uk-UA"/>
              </w:rPr>
            </w:pPr>
            <w:r w:rsidRPr="00CD22D0">
              <w:rPr>
                <w:sz w:val="18"/>
                <w:szCs w:val="18"/>
                <w:lang w:val="uk-UA"/>
              </w:rPr>
              <w:t>-</w:t>
            </w:r>
          </w:p>
        </w:tc>
        <w:tc>
          <w:tcPr>
            <w:tcW w:w="13" w:type="pct"/>
            <w:vAlign w:val="bottom"/>
          </w:tcPr>
          <w:p w:rsidR="00C13257" w:rsidRPr="00CD22D0" w:rsidRDefault="00C13257" w:rsidP="00C13257">
            <w:pPr>
              <w:pStyle w:val="tabletext"/>
              <w:keepNext/>
              <w:tabs>
                <w:tab w:val="decimal" w:pos="1152"/>
              </w:tabs>
              <w:spacing w:before="60" w:after="40"/>
              <w:ind w:left="64" w:right="57"/>
              <w:jc w:val="right"/>
              <w:rPr>
                <w:sz w:val="18"/>
                <w:szCs w:val="18"/>
                <w:lang w:val="uk-UA"/>
              </w:rPr>
            </w:pPr>
          </w:p>
        </w:tc>
        <w:tc>
          <w:tcPr>
            <w:tcW w:w="731" w:type="pct"/>
            <w:vAlign w:val="bottom"/>
          </w:tcPr>
          <w:p w:rsidR="00C13257" w:rsidRPr="00CD22D0" w:rsidRDefault="00C13257" w:rsidP="00C13257">
            <w:pPr>
              <w:pStyle w:val="tabletext"/>
              <w:keepNext/>
              <w:tabs>
                <w:tab w:val="decimal" w:pos="1152"/>
              </w:tabs>
              <w:spacing w:before="60" w:after="40"/>
              <w:ind w:left="64" w:right="57"/>
              <w:jc w:val="right"/>
              <w:rPr>
                <w:sz w:val="18"/>
                <w:szCs w:val="18"/>
                <w:lang w:val="uk-UA"/>
              </w:rPr>
            </w:pPr>
            <w:r w:rsidRPr="00CD22D0">
              <w:rPr>
                <w:sz w:val="18"/>
                <w:szCs w:val="18"/>
                <w:lang w:val="uk-UA"/>
              </w:rPr>
              <w:t>78 635</w:t>
            </w:r>
          </w:p>
        </w:tc>
      </w:tr>
      <w:tr w:rsidR="00C13257" w:rsidRPr="00CD22D0" w:rsidTr="00DC0F91">
        <w:trPr>
          <w:cantSplit/>
          <w:trHeight w:hRule="exact" w:val="274"/>
        </w:trPr>
        <w:tc>
          <w:tcPr>
            <w:tcW w:w="1296" w:type="pct"/>
            <w:vAlign w:val="bottom"/>
          </w:tcPr>
          <w:p w:rsidR="00C13257" w:rsidRPr="00CD22D0" w:rsidRDefault="00C13257" w:rsidP="00C13257">
            <w:pPr>
              <w:pStyle w:val="tabletext"/>
              <w:keepNext/>
              <w:tabs>
                <w:tab w:val="right" w:pos="8221"/>
              </w:tabs>
              <w:spacing w:before="60" w:after="40"/>
              <w:ind w:left="90" w:right="136" w:hanging="90"/>
              <w:rPr>
                <w:sz w:val="18"/>
                <w:szCs w:val="18"/>
                <w:lang w:val="uk-UA"/>
              </w:rPr>
            </w:pPr>
          </w:p>
        </w:tc>
        <w:tc>
          <w:tcPr>
            <w:tcW w:w="16" w:type="pct"/>
            <w:vAlign w:val="bottom"/>
          </w:tcPr>
          <w:p w:rsidR="00C13257" w:rsidRPr="00CD22D0" w:rsidRDefault="00C13257" w:rsidP="00C13257">
            <w:pPr>
              <w:pStyle w:val="tabletext"/>
              <w:spacing w:before="60" w:after="40"/>
              <w:jc w:val="center"/>
              <w:rPr>
                <w:sz w:val="18"/>
                <w:szCs w:val="18"/>
                <w:lang w:val="uk-UA"/>
              </w:rPr>
            </w:pPr>
          </w:p>
        </w:tc>
        <w:tc>
          <w:tcPr>
            <w:tcW w:w="796" w:type="pct"/>
            <w:vAlign w:val="bottom"/>
          </w:tcPr>
          <w:p w:rsidR="00C13257" w:rsidRPr="00CD22D0" w:rsidRDefault="00C13257" w:rsidP="00C13257">
            <w:pPr>
              <w:pStyle w:val="32"/>
              <w:pBdr>
                <w:bottom w:val="single" w:sz="4" w:space="0" w:color="auto"/>
              </w:pBdr>
              <w:spacing w:after="130" w:line="130" w:lineRule="exact"/>
              <w:ind w:left="64" w:right="57"/>
              <w:jc w:val="right"/>
              <w:rPr>
                <w:position w:val="12"/>
                <w:sz w:val="18"/>
                <w:szCs w:val="18"/>
                <w:lang w:val="uk-UA" w:eastAsia="en-US"/>
              </w:rPr>
            </w:pPr>
          </w:p>
        </w:tc>
        <w:tc>
          <w:tcPr>
            <w:tcW w:w="16" w:type="pct"/>
            <w:vAlign w:val="bottom"/>
          </w:tcPr>
          <w:p w:rsidR="00C13257" w:rsidRPr="00CD22D0" w:rsidRDefault="00C13257" w:rsidP="00C13257">
            <w:pPr>
              <w:pStyle w:val="tabletext"/>
              <w:tabs>
                <w:tab w:val="decimal" w:pos="822"/>
              </w:tabs>
              <w:spacing w:before="60" w:after="40"/>
              <w:ind w:left="64" w:right="57"/>
              <w:jc w:val="right"/>
              <w:rPr>
                <w:sz w:val="18"/>
                <w:szCs w:val="18"/>
                <w:lang w:val="uk-UA"/>
              </w:rPr>
            </w:pPr>
          </w:p>
        </w:tc>
        <w:tc>
          <w:tcPr>
            <w:tcW w:w="14" w:type="pct"/>
            <w:vAlign w:val="bottom"/>
          </w:tcPr>
          <w:p w:rsidR="00C13257" w:rsidRPr="00CD22D0" w:rsidRDefault="00C13257" w:rsidP="00C13257">
            <w:pPr>
              <w:pStyle w:val="tabletext"/>
              <w:tabs>
                <w:tab w:val="decimal" w:pos="822"/>
              </w:tabs>
              <w:spacing w:before="60" w:after="40"/>
              <w:ind w:left="64" w:right="57"/>
              <w:jc w:val="right"/>
              <w:rPr>
                <w:sz w:val="18"/>
                <w:szCs w:val="18"/>
                <w:lang w:val="uk-UA"/>
              </w:rPr>
            </w:pPr>
          </w:p>
        </w:tc>
        <w:tc>
          <w:tcPr>
            <w:tcW w:w="726" w:type="pct"/>
            <w:vAlign w:val="bottom"/>
          </w:tcPr>
          <w:p w:rsidR="00C13257" w:rsidRPr="00CD22D0" w:rsidRDefault="00C13257" w:rsidP="00C13257">
            <w:pPr>
              <w:pStyle w:val="32"/>
              <w:pBdr>
                <w:bottom w:val="single" w:sz="4" w:space="0" w:color="auto"/>
              </w:pBdr>
              <w:spacing w:after="130" w:line="130" w:lineRule="exact"/>
              <w:ind w:left="64" w:right="89"/>
              <w:jc w:val="right"/>
              <w:rPr>
                <w:position w:val="12"/>
                <w:sz w:val="18"/>
                <w:szCs w:val="18"/>
                <w:lang w:val="uk-UA" w:eastAsia="en-US"/>
              </w:rPr>
            </w:pPr>
          </w:p>
        </w:tc>
        <w:tc>
          <w:tcPr>
            <w:tcW w:w="14" w:type="pct"/>
            <w:vAlign w:val="bottom"/>
          </w:tcPr>
          <w:p w:rsidR="00C13257" w:rsidRPr="00CD22D0" w:rsidRDefault="00C13257" w:rsidP="00C13257">
            <w:pPr>
              <w:pStyle w:val="32"/>
              <w:pBdr>
                <w:bottom w:val="single" w:sz="4" w:space="0" w:color="auto"/>
              </w:pBdr>
              <w:spacing w:after="130" w:line="130" w:lineRule="exact"/>
              <w:ind w:left="64" w:right="57"/>
              <w:jc w:val="right"/>
              <w:rPr>
                <w:position w:val="12"/>
                <w:sz w:val="18"/>
                <w:szCs w:val="18"/>
                <w:lang w:val="uk-UA" w:eastAsia="en-US"/>
              </w:rPr>
            </w:pPr>
          </w:p>
        </w:tc>
        <w:tc>
          <w:tcPr>
            <w:tcW w:w="676" w:type="pct"/>
            <w:vAlign w:val="bottom"/>
          </w:tcPr>
          <w:p w:rsidR="00C13257" w:rsidRPr="00CD22D0" w:rsidRDefault="00C13257" w:rsidP="00C13257">
            <w:pPr>
              <w:pStyle w:val="32"/>
              <w:pBdr>
                <w:bottom w:val="single" w:sz="4" w:space="0" w:color="auto"/>
              </w:pBdr>
              <w:spacing w:after="130" w:line="130" w:lineRule="exact"/>
              <w:ind w:left="64" w:right="57"/>
              <w:jc w:val="right"/>
              <w:rPr>
                <w:position w:val="12"/>
                <w:sz w:val="18"/>
                <w:szCs w:val="18"/>
                <w:lang w:val="uk-UA" w:eastAsia="en-US"/>
              </w:rPr>
            </w:pPr>
          </w:p>
        </w:tc>
        <w:tc>
          <w:tcPr>
            <w:tcW w:w="13" w:type="pct"/>
            <w:vAlign w:val="bottom"/>
          </w:tcPr>
          <w:p w:rsidR="00C13257" w:rsidRPr="00CD22D0" w:rsidRDefault="00C13257" w:rsidP="00C13257">
            <w:pPr>
              <w:pStyle w:val="32"/>
              <w:pBdr>
                <w:bottom w:val="single" w:sz="4" w:space="0" w:color="auto"/>
              </w:pBdr>
              <w:spacing w:after="130" w:line="130" w:lineRule="exact"/>
              <w:ind w:left="64" w:right="57"/>
              <w:jc w:val="right"/>
              <w:rPr>
                <w:position w:val="12"/>
                <w:sz w:val="18"/>
                <w:szCs w:val="18"/>
                <w:lang w:val="uk-UA" w:eastAsia="en-US"/>
              </w:rPr>
            </w:pPr>
          </w:p>
        </w:tc>
        <w:tc>
          <w:tcPr>
            <w:tcW w:w="688" w:type="pct"/>
            <w:vAlign w:val="bottom"/>
          </w:tcPr>
          <w:p w:rsidR="00C13257" w:rsidRPr="00CD22D0" w:rsidRDefault="00C13257" w:rsidP="00C13257">
            <w:pPr>
              <w:pStyle w:val="32"/>
              <w:pBdr>
                <w:bottom w:val="single" w:sz="4" w:space="0" w:color="auto"/>
              </w:pBdr>
              <w:spacing w:after="130" w:line="130" w:lineRule="exact"/>
              <w:ind w:left="64" w:right="57"/>
              <w:jc w:val="right"/>
              <w:rPr>
                <w:position w:val="12"/>
                <w:sz w:val="18"/>
                <w:szCs w:val="18"/>
                <w:lang w:val="uk-UA" w:eastAsia="en-US"/>
              </w:rPr>
            </w:pPr>
          </w:p>
        </w:tc>
        <w:tc>
          <w:tcPr>
            <w:tcW w:w="13" w:type="pct"/>
            <w:vAlign w:val="bottom"/>
          </w:tcPr>
          <w:p w:rsidR="00C13257" w:rsidRPr="00CD22D0" w:rsidRDefault="00C13257" w:rsidP="00C13257">
            <w:pPr>
              <w:pStyle w:val="32"/>
              <w:pBdr>
                <w:bottom w:val="single" w:sz="4" w:space="0" w:color="auto"/>
              </w:pBdr>
              <w:spacing w:after="130" w:line="130" w:lineRule="exact"/>
              <w:ind w:left="64" w:right="57"/>
              <w:jc w:val="right"/>
              <w:rPr>
                <w:position w:val="12"/>
                <w:sz w:val="18"/>
                <w:szCs w:val="18"/>
                <w:lang w:val="uk-UA" w:eastAsia="en-US"/>
              </w:rPr>
            </w:pPr>
          </w:p>
        </w:tc>
        <w:tc>
          <w:tcPr>
            <w:tcW w:w="731" w:type="pct"/>
            <w:vAlign w:val="bottom"/>
          </w:tcPr>
          <w:p w:rsidR="00C13257" w:rsidRPr="00CD22D0" w:rsidRDefault="00C13257" w:rsidP="00C13257">
            <w:pPr>
              <w:pStyle w:val="32"/>
              <w:pBdr>
                <w:bottom w:val="single" w:sz="4" w:space="0" w:color="auto"/>
              </w:pBdr>
              <w:spacing w:after="130" w:line="130" w:lineRule="exact"/>
              <w:ind w:left="64" w:right="57"/>
              <w:jc w:val="right"/>
              <w:rPr>
                <w:position w:val="12"/>
                <w:sz w:val="18"/>
                <w:szCs w:val="18"/>
                <w:lang w:val="uk-UA" w:eastAsia="en-US"/>
              </w:rPr>
            </w:pPr>
          </w:p>
        </w:tc>
      </w:tr>
      <w:tr w:rsidR="00C13257" w:rsidRPr="00CD22D0" w:rsidTr="00DC0F91">
        <w:trPr>
          <w:cantSplit/>
          <w:trHeight w:hRule="exact" w:val="274"/>
        </w:trPr>
        <w:tc>
          <w:tcPr>
            <w:tcW w:w="1296" w:type="pct"/>
            <w:vAlign w:val="bottom"/>
          </w:tcPr>
          <w:p w:rsidR="00C13257" w:rsidRPr="00CD22D0" w:rsidRDefault="00C13257" w:rsidP="00C13257">
            <w:pPr>
              <w:pStyle w:val="tabletext"/>
              <w:keepNext/>
              <w:spacing w:before="60" w:after="40"/>
              <w:rPr>
                <w:sz w:val="18"/>
                <w:szCs w:val="18"/>
                <w:lang w:val="uk-UA"/>
              </w:rPr>
            </w:pPr>
          </w:p>
        </w:tc>
        <w:tc>
          <w:tcPr>
            <w:tcW w:w="16" w:type="pct"/>
            <w:vAlign w:val="bottom"/>
          </w:tcPr>
          <w:p w:rsidR="00C13257" w:rsidRPr="00CD22D0" w:rsidRDefault="00C13257" w:rsidP="00C13257">
            <w:pPr>
              <w:pStyle w:val="tabletext"/>
              <w:spacing w:before="60" w:after="40"/>
              <w:jc w:val="center"/>
              <w:rPr>
                <w:sz w:val="18"/>
                <w:szCs w:val="18"/>
                <w:lang w:val="uk-UA"/>
              </w:rPr>
            </w:pPr>
          </w:p>
        </w:tc>
        <w:tc>
          <w:tcPr>
            <w:tcW w:w="796" w:type="pct"/>
            <w:vAlign w:val="bottom"/>
          </w:tcPr>
          <w:p w:rsidR="00C13257" w:rsidRPr="00CD22D0" w:rsidRDefault="00C13257" w:rsidP="00C13257">
            <w:pPr>
              <w:pStyle w:val="tabletext"/>
              <w:keepNext/>
              <w:tabs>
                <w:tab w:val="decimal" w:pos="1152"/>
              </w:tabs>
              <w:spacing w:before="60" w:after="40"/>
              <w:ind w:left="64" w:right="57"/>
              <w:jc w:val="right"/>
              <w:rPr>
                <w:sz w:val="18"/>
                <w:szCs w:val="18"/>
                <w:lang w:val="uk-UA"/>
              </w:rPr>
            </w:pPr>
            <w:r w:rsidRPr="00CD22D0">
              <w:rPr>
                <w:sz w:val="18"/>
                <w:szCs w:val="18"/>
              </w:rPr>
              <w:t xml:space="preserve">425 </w:t>
            </w:r>
            <w:r w:rsidRPr="00CD22D0">
              <w:rPr>
                <w:sz w:val="18"/>
                <w:szCs w:val="18"/>
                <w:lang w:val="uk-UA"/>
              </w:rPr>
              <w:t>896</w:t>
            </w:r>
          </w:p>
        </w:tc>
        <w:tc>
          <w:tcPr>
            <w:tcW w:w="16" w:type="pct"/>
            <w:vAlign w:val="bottom"/>
          </w:tcPr>
          <w:p w:rsidR="00C13257" w:rsidRPr="00CD22D0" w:rsidRDefault="00C13257" w:rsidP="00C13257">
            <w:pPr>
              <w:pStyle w:val="tabletext"/>
              <w:tabs>
                <w:tab w:val="decimal" w:pos="822"/>
              </w:tabs>
              <w:spacing w:before="60" w:after="40"/>
              <w:ind w:left="64" w:right="57"/>
              <w:jc w:val="right"/>
              <w:rPr>
                <w:sz w:val="18"/>
                <w:szCs w:val="18"/>
                <w:lang w:val="uk-UA"/>
              </w:rPr>
            </w:pPr>
          </w:p>
        </w:tc>
        <w:tc>
          <w:tcPr>
            <w:tcW w:w="14" w:type="pct"/>
            <w:vAlign w:val="bottom"/>
          </w:tcPr>
          <w:p w:rsidR="00C13257" w:rsidRPr="00CD22D0" w:rsidRDefault="00C13257" w:rsidP="00C13257">
            <w:pPr>
              <w:pStyle w:val="tabletext"/>
              <w:tabs>
                <w:tab w:val="decimal" w:pos="822"/>
              </w:tabs>
              <w:spacing w:before="60" w:after="40"/>
              <w:ind w:left="64" w:right="57"/>
              <w:jc w:val="right"/>
              <w:rPr>
                <w:sz w:val="18"/>
                <w:szCs w:val="18"/>
                <w:lang w:val="uk-UA"/>
              </w:rPr>
            </w:pPr>
          </w:p>
        </w:tc>
        <w:tc>
          <w:tcPr>
            <w:tcW w:w="726" w:type="pct"/>
            <w:vAlign w:val="bottom"/>
          </w:tcPr>
          <w:p w:rsidR="00C13257" w:rsidRPr="00CD22D0" w:rsidRDefault="00C13257" w:rsidP="00C13257">
            <w:pPr>
              <w:pStyle w:val="tabletext"/>
              <w:tabs>
                <w:tab w:val="decimal" w:pos="964"/>
              </w:tabs>
              <w:spacing w:before="60" w:after="40"/>
              <w:ind w:left="64" w:right="89"/>
              <w:jc w:val="right"/>
              <w:rPr>
                <w:sz w:val="18"/>
                <w:szCs w:val="18"/>
                <w:lang w:val="uk-UA"/>
              </w:rPr>
            </w:pPr>
            <w:r w:rsidRPr="00CD22D0">
              <w:rPr>
                <w:sz w:val="18"/>
                <w:szCs w:val="18"/>
                <w:lang w:val="uk-UA"/>
              </w:rPr>
              <w:t>431 810</w:t>
            </w:r>
          </w:p>
        </w:tc>
        <w:tc>
          <w:tcPr>
            <w:tcW w:w="14" w:type="pct"/>
            <w:vAlign w:val="bottom"/>
          </w:tcPr>
          <w:p w:rsidR="00C13257" w:rsidRPr="00CD22D0" w:rsidRDefault="00C13257" w:rsidP="00C13257">
            <w:pPr>
              <w:pStyle w:val="tabletext"/>
              <w:tabs>
                <w:tab w:val="decimal" w:pos="822"/>
              </w:tabs>
              <w:spacing w:before="60" w:after="40"/>
              <w:ind w:left="64" w:right="57"/>
              <w:jc w:val="right"/>
              <w:rPr>
                <w:sz w:val="18"/>
                <w:szCs w:val="18"/>
                <w:lang w:val="uk-UA"/>
              </w:rPr>
            </w:pPr>
          </w:p>
        </w:tc>
        <w:tc>
          <w:tcPr>
            <w:tcW w:w="676" w:type="pct"/>
            <w:vAlign w:val="bottom"/>
          </w:tcPr>
          <w:p w:rsidR="00C13257" w:rsidRPr="00CD22D0" w:rsidRDefault="00C13257" w:rsidP="00C13257">
            <w:pPr>
              <w:pStyle w:val="tabletext"/>
              <w:tabs>
                <w:tab w:val="decimal" w:pos="964"/>
              </w:tabs>
              <w:spacing w:before="60" w:after="40"/>
              <w:ind w:left="64" w:right="57"/>
              <w:jc w:val="right"/>
              <w:rPr>
                <w:sz w:val="18"/>
                <w:szCs w:val="18"/>
              </w:rPr>
            </w:pPr>
            <w:r w:rsidRPr="00CD22D0">
              <w:rPr>
                <w:sz w:val="18"/>
                <w:szCs w:val="18"/>
              </w:rPr>
              <w:t>-</w:t>
            </w:r>
          </w:p>
        </w:tc>
        <w:tc>
          <w:tcPr>
            <w:tcW w:w="13" w:type="pct"/>
            <w:vAlign w:val="bottom"/>
          </w:tcPr>
          <w:p w:rsidR="00C13257" w:rsidRPr="00CD22D0" w:rsidRDefault="00C13257" w:rsidP="00C13257">
            <w:pPr>
              <w:pStyle w:val="tabletext"/>
              <w:keepNext/>
              <w:tabs>
                <w:tab w:val="decimal" w:pos="1152"/>
              </w:tabs>
              <w:spacing w:before="60" w:after="40"/>
              <w:ind w:left="64" w:right="57"/>
              <w:jc w:val="right"/>
              <w:rPr>
                <w:sz w:val="18"/>
                <w:szCs w:val="18"/>
                <w:lang w:val="uk-UA"/>
              </w:rPr>
            </w:pPr>
          </w:p>
        </w:tc>
        <w:tc>
          <w:tcPr>
            <w:tcW w:w="688" w:type="pct"/>
            <w:vAlign w:val="bottom"/>
          </w:tcPr>
          <w:p w:rsidR="00C13257" w:rsidRPr="00CD22D0" w:rsidRDefault="00C13257" w:rsidP="00C13257">
            <w:pPr>
              <w:pStyle w:val="tabletext"/>
              <w:keepNext/>
              <w:tabs>
                <w:tab w:val="decimal" w:pos="1152"/>
              </w:tabs>
              <w:spacing w:before="60" w:after="40"/>
              <w:ind w:left="64" w:right="57"/>
              <w:jc w:val="right"/>
              <w:rPr>
                <w:sz w:val="18"/>
                <w:szCs w:val="18"/>
              </w:rPr>
            </w:pPr>
            <w:r w:rsidRPr="00CD22D0">
              <w:rPr>
                <w:sz w:val="18"/>
                <w:szCs w:val="18"/>
              </w:rPr>
              <w:t>-</w:t>
            </w:r>
          </w:p>
        </w:tc>
        <w:tc>
          <w:tcPr>
            <w:tcW w:w="13" w:type="pct"/>
            <w:vAlign w:val="bottom"/>
          </w:tcPr>
          <w:p w:rsidR="00C13257" w:rsidRPr="00CD22D0" w:rsidRDefault="00C13257" w:rsidP="00C13257">
            <w:pPr>
              <w:pStyle w:val="tabletext"/>
              <w:keepNext/>
              <w:tabs>
                <w:tab w:val="decimal" w:pos="1152"/>
              </w:tabs>
              <w:spacing w:before="60" w:after="40"/>
              <w:ind w:left="64" w:right="57"/>
              <w:jc w:val="right"/>
              <w:rPr>
                <w:sz w:val="18"/>
                <w:szCs w:val="18"/>
                <w:lang w:val="uk-UA"/>
              </w:rPr>
            </w:pPr>
          </w:p>
        </w:tc>
        <w:tc>
          <w:tcPr>
            <w:tcW w:w="731" w:type="pct"/>
            <w:vAlign w:val="bottom"/>
          </w:tcPr>
          <w:p w:rsidR="00C13257" w:rsidRPr="00CD22D0" w:rsidRDefault="00C13257" w:rsidP="00C13257">
            <w:pPr>
              <w:pStyle w:val="tabletext"/>
              <w:keepNext/>
              <w:tabs>
                <w:tab w:val="decimal" w:pos="1152"/>
              </w:tabs>
              <w:spacing w:before="60" w:after="40"/>
              <w:ind w:left="64" w:right="57"/>
              <w:jc w:val="right"/>
              <w:rPr>
                <w:sz w:val="18"/>
                <w:szCs w:val="18"/>
                <w:lang w:val="uk-UA"/>
              </w:rPr>
            </w:pPr>
            <w:r w:rsidRPr="00CD22D0">
              <w:rPr>
                <w:sz w:val="18"/>
                <w:szCs w:val="18"/>
                <w:lang w:val="uk-UA"/>
              </w:rPr>
              <w:t>431 810</w:t>
            </w:r>
          </w:p>
        </w:tc>
      </w:tr>
      <w:tr w:rsidR="00022020" w:rsidRPr="00CD22D0" w:rsidTr="00DC0F91">
        <w:trPr>
          <w:cantSplit/>
          <w:trHeight w:hRule="exact" w:val="274"/>
        </w:trPr>
        <w:tc>
          <w:tcPr>
            <w:tcW w:w="1296" w:type="pct"/>
            <w:vAlign w:val="bottom"/>
          </w:tcPr>
          <w:p w:rsidR="00022020" w:rsidRPr="00CD22D0" w:rsidRDefault="00022020" w:rsidP="00022020">
            <w:pPr>
              <w:pStyle w:val="tabletext"/>
              <w:keepNext/>
              <w:spacing w:before="60" w:after="40"/>
              <w:rPr>
                <w:sz w:val="18"/>
                <w:szCs w:val="18"/>
                <w:lang w:val="uk-UA"/>
              </w:rPr>
            </w:pPr>
          </w:p>
        </w:tc>
        <w:tc>
          <w:tcPr>
            <w:tcW w:w="16" w:type="pct"/>
            <w:vAlign w:val="bottom"/>
          </w:tcPr>
          <w:p w:rsidR="00022020" w:rsidRPr="00CD22D0" w:rsidRDefault="00022020" w:rsidP="00022020">
            <w:pPr>
              <w:pStyle w:val="tabletext"/>
              <w:spacing w:before="60" w:after="40"/>
              <w:jc w:val="center"/>
              <w:rPr>
                <w:sz w:val="18"/>
                <w:szCs w:val="18"/>
                <w:lang w:val="uk-UA"/>
              </w:rPr>
            </w:pPr>
          </w:p>
        </w:tc>
        <w:tc>
          <w:tcPr>
            <w:tcW w:w="796" w:type="pct"/>
            <w:vAlign w:val="bottom"/>
          </w:tcPr>
          <w:p w:rsidR="00022020" w:rsidRPr="00CD22D0" w:rsidRDefault="00022020" w:rsidP="00022020">
            <w:pPr>
              <w:pStyle w:val="32"/>
              <w:pBdr>
                <w:bottom w:val="double" w:sz="4" w:space="0" w:color="auto"/>
              </w:pBdr>
              <w:spacing w:after="130" w:line="130" w:lineRule="exact"/>
              <w:ind w:left="64" w:right="57"/>
              <w:jc w:val="right"/>
              <w:rPr>
                <w:position w:val="12"/>
                <w:sz w:val="18"/>
                <w:szCs w:val="18"/>
                <w:lang w:val="uk-UA" w:eastAsia="en-US"/>
              </w:rPr>
            </w:pPr>
          </w:p>
        </w:tc>
        <w:tc>
          <w:tcPr>
            <w:tcW w:w="16" w:type="pct"/>
            <w:vAlign w:val="bottom"/>
          </w:tcPr>
          <w:p w:rsidR="00022020" w:rsidRPr="00CD22D0" w:rsidRDefault="00022020" w:rsidP="00022020">
            <w:pPr>
              <w:pStyle w:val="32"/>
              <w:pBdr>
                <w:bottom w:val="double" w:sz="4" w:space="0" w:color="auto"/>
              </w:pBdr>
              <w:spacing w:after="130" w:line="130" w:lineRule="exact"/>
              <w:ind w:left="64" w:right="57"/>
              <w:jc w:val="right"/>
              <w:rPr>
                <w:position w:val="12"/>
                <w:sz w:val="18"/>
                <w:szCs w:val="18"/>
                <w:lang w:val="uk-UA" w:eastAsia="en-US"/>
              </w:rPr>
            </w:pPr>
          </w:p>
        </w:tc>
        <w:tc>
          <w:tcPr>
            <w:tcW w:w="14" w:type="pct"/>
            <w:vAlign w:val="bottom"/>
          </w:tcPr>
          <w:p w:rsidR="00022020" w:rsidRPr="00CD22D0" w:rsidRDefault="00022020" w:rsidP="00022020">
            <w:pPr>
              <w:pStyle w:val="32"/>
              <w:pBdr>
                <w:bottom w:val="double" w:sz="4" w:space="0" w:color="auto"/>
              </w:pBdr>
              <w:spacing w:after="130" w:line="130" w:lineRule="exact"/>
              <w:ind w:left="64" w:right="57"/>
              <w:jc w:val="right"/>
              <w:rPr>
                <w:position w:val="12"/>
                <w:sz w:val="18"/>
                <w:szCs w:val="18"/>
                <w:lang w:val="uk-UA" w:eastAsia="en-US"/>
              </w:rPr>
            </w:pPr>
          </w:p>
        </w:tc>
        <w:tc>
          <w:tcPr>
            <w:tcW w:w="726" w:type="pct"/>
            <w:vAlign w:val="bottom"/>
          </w:tcPr>
          <w:p w:rsidR="00022020" w:rsidRPr="00CD22D0" w:rsidRDefault="00022020" w:rsidP="00022020">
            <w:pPr>
              <w:pStyle w:val="32"/>
              <w:pBdr>
                <w:bottom w:val="double" w:sz="4" w:space="0" w:color="auto"/>
              </w:pBdr>
              <w:spacing w:after="130" w:line="130" w:lineRule="exact"/>
              <w:ind w:left="64" w:right="89"/>
              <w:jc w:val="right"/>
              <w:rPr>
                <w:position w:val="12"/>
                <w:sz w:val="18"/>
                <w:szCs w:val="18"/>
                <w:lang w:val="uk-UA" w:eastAsia="en-US"/>
              </w:rPr>
            </w:pPr>
          </w:p>
        </w:tc>
        <w:tc>
          <w:tcPr>
            <w:tcW w:w="14" w:type="pct"/>
            <w:vAlign w:val="bottom"/>
          </w:tcPr>
          <w:p w:rsidR="00022020" w:rsidRPr="00CD22D0" w:rsidRDefault="00022020" w:rsidP="00022020">
            <w:pPr>
              <w:pStyle w:val="32"/>
              <w:pBdr>
                <w:bottom w:val="double" w:sz="4" w:space="0" w:color="auto"/>
              </w:pBdr>
              <w:spacing w:after="130" w:line="130" w:lineRule="exact"/>
              <w:ind w:left="64" w:right="57"/>
              <w:jc w:val="right"/>
              <w:rPr>
                <w:position w:val="12"/>
                <w:sz w:val="18"/>
                <w:szCs w:val="18"/>
                <w:lang w:val="uk-UA" w:eastAsia="en-US"/>
              </w:rPr>
            </w:pPr>
          </w:p>
        </w:tc>
        <w:tc>
          <w:tcPr>
            <w:tcW w:w="676" w:type="pct"/>
            <w:vAlign w:val="bottom"/>
          </w:tcPr>
          <w:p w:rsidR="00022020" w:rsidRPr="00CD22D0" w:rsidRDefault="00022020" w:rsidP="00022020">
            <w:pPr>
              <w:pStyle w:val="32"/>
              <w:pBdr>
                <w:bottom w:val="double" w:sz="4" w:space="0" w:color="auto"/>
              </w:pBdr>
              <w:spacing w:after="130" w:line="130" w:lineRule="exact"/>
              <w:ind w:left="64" w:right="57"/>
              <w:jc w:val="right"/>
              <w:rPr>
                <w:position w:val="12"/>
                <w:sz w:val="18"/>
                <w:szCs w:val="18"/>
                <w:lang w:val="uk-UA" w:eastAsia="en-US"/>
              </w:rPr>
            </w:pPr>
          </w:p>
        </w:tc>
        <w:tc>
          <w:tcPr>
            <w:tcW w:w="13" w:type="pct"/>
            <w:vAlign w:val="bottom"/>
          </w:tcPr>
          <w:p w:rsidR="00022020" w:rsidRPr="00CD22D0" w:rsidRDefault="00022020" w:rsidP="00022020">
            <w:pPr>
              <w:pStyle w:val="32"/>
              <w:pBdr>
                <w:bottom w:val="double" w:sz="4" w:space="0" w:color="auto"/>
              </w:pBdr>
              <w:spacing w:after="130" w:line="130" w:lineRule="exact"/>
              <w:ind w:left="64" w:right="57"/>
              <w:jc w:val="right"/>
              <w:rPr>
                <w:position w:val="12"/>
                <w:sz w:val="18"/>
                <w:szCs w:val="18"/>
                <w:lang w:val="uk-UA" w:eastAsia="en-US"/>
              </w:rPr>
            </w:pPr>
          </w:p>
        </w:tc>
        <w:tc>
          <w:tcPr>
            <w:tcW w:w="688" w:type="pct"/>
            <w:vAlign w:val="bottom"/>
          </w:tcPr>
          <w:p w:rsidR="00022020" w:rsidRPr="00CD22D0" w:rsidRDefault="00022020" w:rsidP="00022020">
            <w:pPr>
              <w:pStyle w:val="32"/>
              <w:pBdr>
                <w:bottom w:val="double" w:sz="4" w:space="0" w:color="auto"/>
              </w:pBdr>
              <w:spacing w:after="130" w:line="130" w:lineRule="exact"/>
              <w:ind w:left="64" w:right="57"/>
              <w:jc w:val="right"/>
              <w:rPr>
                <w:position w:val="12"/>
                <w:sz w:val="18"/>
                <w:szCs w:val="18"/>
                <w:lang w:val="uk-UA" w:eastAsia="en-US"/>
              </w:rPr>
            </w:pPr>
          </w:p>
        </w:tc>
        <w:tc>
          <w:tcPr>
            <w:tcW w:w="13" w:type="pct"/>
            <w:vAlign w:val="bottom"/>
          </w:tcPr>
          <w:p w:rsidR="00022020" w:rsidRPr="00CD22D0" w:rsidRDefault="00022020" w:rsidP="00022020">
            <w:pPr>
              <w:pStyle w:val="32"/>
              <w:pBdr>
                <w:bottom w:val="double" w:sz="4" w:space="0" w:color="auto"/>
              </w:pBdr>
              <w:spacing w:after="130" w:line="130" w:lineRule="exact"/>
              <w:ind w:left="64" w:right="57"/>
              <w:jc w:val="right"/>
              <w:rPr>
                <w:position w:val="12"/>
                <w:sz w:val="18"/>
                <w:szCs w:val="18"/>
                <w:lang w:val="uk-UA" w:eastAsia="en-US"/>
              </w:rPr>
            </w:pPr>
          </w:p>
        </w:tc>
        <w:tc>
          <w:tcPr>
            <w:tcW w:w="731" w:type="pct"/>
            <w:vAlign w:val="bottom"/>
          </w:tcPr>
          <w:p w:rsidR="00022020" w:rsidRPr="00CD22D0" w:rsidRDefault="00022020" w:rsidP="00022020">
            <w:pPr>
              <w:pStyle w:val="32"/>
              <w:pBdr>
                <w:bottom w:val="double" w:sz="4" w:space="0" w:color="auto"/>
              </w:pBdr>
              <w:spacing w:after="130" w:line="130" w:lineRule="exact"/>
              <w:ind w:left="64" w:right="57"/>
              <w:jc w:val="right"/>
              <w:rPr>
                <w:position w:val="12"/>
                <w:sz w:val="18"/>
                <w:szCs w:val="18"/>
                <w:lang w:val="uk-UA" w:eastAsia="en-US"/>
              </w:rPr>
            </w:pPr>
          </w:p>
        </w:tc>
      </w:tr>
    </w:tbl>
    <w:p w:rsidR="00333551" w:rsidRPr="00CD22D0" w:rsidRDefault="00333551" w:rsidP="002E5B47">
      <w:pPr>
        <w:pStyle w:val="3"/>
        <w:numPr>
          <w:ilvl w:val="2"/>
          <w:numId w:val="9"/>
        </w:numPr>
        <w:tabs>
          <w:tab w:val="clear" w:pos="964"/>
          <w:tab w:val="num" w:pos="0"/>
        </w:tabs>
        <w:ind w:left="0" w:hanging="540"/>
        <w:rPr>
          <w:lang w:val="uk-UA"/>
        </w:rPr>
      </w:pPr>
      <w:r w:rsidRPr="00CD22D0">
        <w:rPr>
          <w:lang w:val="uk-UA"/>
        </w:rPr>
        <w:t>Ринковий ризик</w:t>
      </w:r>
    </w:p>
    <w:p w:rsidR="00333551" w:rsidRPr="00CD22D0" w:rsidRDefault="00333551" w:rsidP="00032617">
      <w:pPr>
        <w:pStyle w:val="a1"/>
        <w:rPr>
          <w:lang w:val="uk-UA"/>
        </w:rPr>
      </w:pPr>
      <w:r w:rsidRPr="00CD22D0">
        <w:rPr>
          <w:lang w:val="uk-UA"/>
        </w:rPr>
        <w:t xml:space="preserve">Ринковий ризик полягає у тому, що зміни ринкових цін, таких як валютні курси, ставки відсотка будуть впливати на доходи Товариства або на вартість </w:t>
      </w:r>
      <w:r w:rsidR="00EA79D7" w:rsidRPr="00CD22D0">
        <w:rPr>
          <w:lang w:val="uk-UA"/>
        </w:rPr>
        <w:t xml:space="preserve">його </w:t>
      </w:r>
      <w:r w:rsidRPr="00CD22D0">
        <w:rPr>
          <w:lang w:val="uk-UA"/>
        </w:rPr>
        <w:t>фінансових інструментів. Метою управління ринковим ризиком є управління і контроль рівня ринкового ризику в межах прийнятних параметрів при оптимізації доходності.</w:t>
      </w:r>
    </w:p>
    <w:p w:rsidR="00333551" w:rsidRPr="00CD22D0" w:rsidRDefault="00333551" w:rsidP="00E53C98">
      <w:pPr>
        <w:pStyle w:val="3"/>
        <w:tabs>
          <w:tab w:val="clear" w:pos="0"/>
          <w:tab w:val="clear" w:pos="964"/>
        </w:tabs>
        <w:spacing w:before="0"/>
        <w:ind w:left="0" w:firstLine="0"/>
        <w:rPr>
          <w:i w:val="0"/>
          <w:lang w:val="uk-UA"/>
        </w:rPr>
      </w:pPr>
      <w:r w:rsidRPr="00CD22D0">
        <w:rPr>
          <w:i w:val="0"/>
          <w:lang w:val="uk-UA"/>
        </w:rPr>
        <w:t>Валютний ризик</w:t>
      </w:r>
    </w:p>
    <w:p w:rsidR="00333551" w:rsidRPr="00CD22D0" w:rsidRDefault="00333551" w:rsidP="00E53C98">
      <w:pPr>
        <w:pStyle w:val="a1"/>
        <w:spacing w:before="0"/>
        <w:rPr>
          <w:lang w:val="uk-UA"/>
        </w:rPr>
      </w:pPr>
      <w:r w:rsidRPr="00CD22D0">
        <w:rPr>
          <w:lang w:val="uk-UA"/>
        </w:rPr>
        <w:t xml:space="preserve">У Товариства виникає валютний ризик у зв’язку з реалізацією, покупками та позиками, деномінованими у валюті, іншій, ніж функціональна валюта Товариства, а саме гривні. </w:t>
      </w:r>
    </w:p>
    <w:p w:rsidR="00333551" w:rsidRPr="00CD22D0" w:rsidRDefault="00333551" w:rsidP="00032617">
      <w:pPr>
        <w:pStyle w:val="a1"/>
        <w:rPr>
          <w:lang w:val="uk-UA"/>
        </w:rPr>
      </w:pPr>
      <w:r w:rsidRPr="00CD22D0">
        <w:rPr>
          <w:lang w:val="uk-UA"/>
        </w:rPr>
        <w:t xml:space="preserve">Законодавство України обмежує можливість хеджування валютних ризиків, отже, Товариство не хеджує свої валютні ризики. </w:t>
      </w:r>
    </w:p>
    <w:p w:rsidR="00333551" w:rsidRPr="00CD22D0" w:rsidRDefault="00333551" w:rsidP="00032617">
      <w:pPr>
        <w:pStyle w:val="a1"/>
        <w:rPr>
          <w:b/>
          <w:i/>
          <w:sz w:val="22"/>
          <w:szCs w:val="22"/>
          <w:lang w:val="uk-UA"/>
        </w:rPr>
      </w:pPr>
      <w:r w:rsidRPr="00CD22D0">
        <w:rPr>
          <w:b/>
          <w:i/>
          <w:sz w:val="22"/>
          <w:szCs w:val="22"/>
          <w:lang w:val="uk-UA"/>
        </w:rPr>
        <w:lastRenderedPageBreak/>
        <w:t>Рівень валютного ризику</w:t>
      </w:r>
    </w:p>
    <w:p w:rsidR="00333551" w:rsidRPr="00CD22D0" w:rsidRDefault="00333551" w:rsidP="003C7619">
      <w:pPr>
        <w:pStyle w:val="a1"/>
        <w:tabs>
          <w:tab w:val="left" w:pos="4230"/>
          <w:tab w:val="left" w:pos="4320"/>
        </w:tabs>
        <w:rPr>
          <w:lang w:val="uk-UA"/>
        </w:rPr>
      </w:pPr>
      <w:r w:rsidRPr="00CD22D0">
        <w:rPr>
          <w:lang w:val="uk-UA"/>
        </w:rPr>
        <w:t>Рівень валютного ризику для Товариства, розрахований на основі номінальних сум, був таким:</w:t>
      </w:r>
    </w:p>
    <w:tbl>
      <w:tblPr>
        <w:tblW w:w="5000" w:type="pct"/>
        <w:tblLayout w:type="fixed"/>
        <w:tblCellMar>
          <w:left w:w="0" w:type="dxa"/>
          <w:right w:w="0" w:type="dxa"/>
        </w:tblCellMar>
        <w:tblLook w:val="0000" w:firstRow="0" w:lastRow="0" w:firstColumn="0" w:lastColumn="0" w:noHBand="0" w:noVBand="0"/>
      </w:tblPr>
      <w:tblGrid>
        <w:gridCol w:w="3078"/>
        <w:gridCol w:w="81"/>
        <w:gridCol w:w="30"/>
        <w:gridCol w:w="356"/>
        <w:gridCol w:w="120"/>
        <w:gridCol w:w="1579"/>
        <w:gridCol w:w="1531"/>
        <w:gridCol w:w="30"/>
        <w:gridCol w:w="1504"/>
      </w:tblGrid>
      <w:tr w:rsidR="00DC218C" w:rsidRPr="00CD22D0" w:rsidTr="00DC218C">
        <w:trPr>
          <w:cantSplit/>
          <w:trHeight w:hRule="exact" w:val="517"/>
          <w:tblHeader/>
        </w:trPr>
        <w:tc>
          <w:tcPr>
            <w:tcW w:w="1853" w:type="pct"/>
            <w:vAlign w:val="bottom"/>
          </w:tcPr>
          <w:p w:rsidR="00DC218C" w:rsidRPr="00CD22D0" w:rsidRDefault="00DC218C" w:rsidP="00C42FFA">
            <w:pPr>
              <w:pStyle w:val="tabletext"/>
              <w:keepNext/>
              <w:rPr>
                <w:b/>
                <w:bCs/>
                <w:sz w:val="18"/>
                <w:szCs w:val="18"/>
                <w:lang w:val="uk-UA"/>
              </w:rPr>
            </w:pPr>
            <w:r w:rsidRPr="00CD22D0">
              <w:rPr>
                <w:i/>
                <w:sz w:val="18"/>
                <w:szCs w:val="18"/>
                <w:lang w:val="uk-UA"/>
              </w:rPr>
              <w:t>(у тисячах гривень)</w:t>
            </w:r>
          </w:p>
        </w:tc>
        <w:tc>
          <w:tcPr>
            <w:tcW w:w="49" w:type="pct"/>
            <w:vAlign w:val="bottom"/>
          </w:tcPr>
          <w:p w:rsidR="00DC218C" w:rsidRPr="00CD22D0" w:rsidRDefault="00DC218C" w:rsidP="00C42FFA">
            <w:pPr>
              <w:pStyle w:val="tabletext"/>
              <w:keepNext/>
              <w:rPr>
                <w:b/>
                <w:bCs/>
                <w:sz w:val="18"/>
                <w:szCs w:val="18"/>
                <w:lang w:val="uk-UA"/>
              </w:rPr>
            </w:pPr>
          </w:p>
        </w:tc>
        <w:tc>
          <w:tcPr>
            <w:tcW w:w="18" w:type="pct"/>
            <w:vAlign w:val="bottom"/>
          </w:tcPr>
          <w:p w:rsidR="00DC218C" w:rsidRPr="00CD22D0" w:rsidRDefault="00DC218C" w:rsidP="00C42FFA">
            <w:pPr>
              <w:pStyle w:val="tabletext"/>
              <w:keepNext/>
              <w:jc w:val="right"/>
              <w:rPr>
                <w:b/>
                <w:bCs/>
                <w:sz w:val="18"/>
                <w:szCs w:val="18"/>
                <w:lang w:val="uk-UA"/>
              </w:rPr>
            </w:pPr>
          </w:p>
        </w:tc>
        <w:tc>
          <w:tcPr>
            <w:tcW w:w="214" w:type="pct"/>
            <w:vAlign w:val="bottom"/>
          </w:tcPr>
          <w:p w:rsidR="00DC218C" w:rsidRPr="00CD22D0" w:rsidRDefault="00DC218C" w:rsidP="00C42FFA">
            <w:pPr>
              <w:pStyle w:val="tabletext"/>
              <w:keepNext/>
              <w:jc w:val="right"/>
              <w:rPr>
                <w:b/>
                <w:bCs/>
                <w:sz w:val="18"/>
                <w:szCs w:val="18"/>
                <w:lang w:val="uk-UA"/>
              </w:rPr>
            </w:pPr>
          </w:p>
        </w:tc>
        <w:tc>
          <w:tcPr>
            <w:tcW w:w="72" w:type="pct"/>
            <w:vAlign w:val="bottom"/>
          </w:tcPr>
          <w:p w:rsidR="00DC218C" w:rsidRPr="00CD22D0" w:rsidRDefault="00DC218C" w:rsidP="00C42FFA">
            <w:pPr>
              <w:pStyle w:val="tabletext"/>
              <w:keepNext/>
              <w:jc w:val="right"/>
              <w:rPr>
                <w:b/>
                <w:bCs/>
                <w:sz w:val="18"/>
                <w:szCs w:val="18"/>
                <w:lang w:val="uk-UA"/>
              </w:rPr>
            </w:pPr>
          </w:p>
        </w:tc>
        <w:tc>
          <w:tcPr>
            <w:tcW w:w="950" w:type="pct"/>
            <w:vAlign w:val="bottom"/>
          </w:tcPr>
          <w:p w:rsidR="00DC218C" w:rsidRPr="00CD22D0" w:rsidRDefault="00DC218C" w:rsidP="00C42FFA">
            <w:pPr>
              <w:pStyle w:val="tabletext"/>
              <w:keepNext/>
              <w:jc w:val="right"/>
              <w:rPr>
                <w:b/>
                <w:bCs/>
                <w:sz w:val="18"/>
                <w:szCs w:val="18"/>
                <w:lang w:val="uk-UA"/>
              </w:rPr>
            </w:pPr>
          </w:p>
        </w:tc>
        <w:tc>
          <w:tcPr>
            <w:tcW w:w="921" w:type="pct"/>
          </w:tcPr>
          <w:p w:rsidR="00DC218C" w:rsidRPr="00CD22D0" w:rsidRDefault="00DC218C" w:rsidP="003C7619">
            <w:pPr>
              <w:pStyle w:val="tabletext"/>
              <w:keepNext/>
              <w:ind w:left="-87" w:right="90"/>
              <w:jc w:val="right"/>
              <w:rPr>
                <w:b/>
                <w:bCs/>
                <w:sz w:val="18"/>
                <w:szCs w:val="18"/>
                <w:lang w:val="uk-UA"/>
              </w:rPr>
            </w:pPr>
            <w:r w:rsidRPr="00CD22D0">
              <w:rPr>
                <w:b/>
                <w:bCs/>
                <w:sz w:val="18"/>
                <w:szCs w:val="18"/>
                <w:lang w:val="uk-UA"/>
              </w:rPr>
              <w:t>Деноміновано в доларах США</w:t>
            </w:r>
          </w:p>
        </w:tc>
        <w:tc>
          <w:tcPr>
            <w:tcW w:w="18" w:type="pct"/>
          </w:tcPr>
          <w:p w:rsidR="00DC218C" w:rsidRPr="00CD22D0" w:rsidRDefault="00DC218C" w:rsidP="003C7619">
            <w:pPr>
              <w:pStyle w:val="tabletext"/>
              <w:keepNext/>
              <w:ind w:right="90"/>
              <w:jc w:val="right"/>
              <w:rPr>
                <w:b/>
                <w:bCs/>
                <w:sz w:val="18"/>
                <w:szCs w:val="18"/>
                <w:lang w:val="uk-UA"/>
              </w:rPr>
            </w:pPr>
          </w:p>
        </w:tc>
        <w:tc>
          <w:tcPr>
            <w:tcW w:w="905" w:type="pct"/>
          </w:tcPr>
          <w:p w:rsidR="00DC218C" w:rsidRPr="00CD22D0" w:rsidRDefault="00DC218C" w:rsidP="003C7619">
            <w:pPr>
              <w:pStyle w:val="tabletext"/>
              <w:keepNext/>
              <w:ind w:right="90"/>
              <w:jc w:val="right"/>
              <w:rPr>
                <w:b/>
                <w:bCs/>
                <w:sz w:val="18"/>
                <w:szCs w:val="18"/>
                <w:lang w:val="uk-UA"/>
              </w:rPr>
            </w:pPr>
            <w:r w:rsidRPr="00CD22D0">
              <w:rPr>
                <w:b/>
                <w:bCs/>
                <w:sz w:val="18"/>
                <w:szCs w:val="18"/>
                <w:lang w:val="uk-UA"/>
              </w:rPr>
              <w:t>Деноміновано в євро</w:t>
            </w:r>
          </w:p>
        </w:tc>
      </w:tr>
      <w:tr w:rsidR="00DC218C" w:rsidRPr="00CD22D0" w:rsidTr="00DC218C">
        <w:trPr>
          <w:cantSplit/>
          <w:trHeight w:hRule="exact" w:val="274"/>
          <w:tblHeader/>
        </w:trPr>
        <w:tc>
          <w:tcPr>
            <w:tcW w:w="1853" w:type="pct"/>
            <w:vAlign w:val="bottom"/>
          </w:tcPr>
          <w:p w:rsidR="00DC218C" w:rsidRPr="00CD22D0" w:rsidRDefault="00DC218C" w:rsidP="00802FAC">
            <w:pPr>
              <w:pStyle w:val="tabletext"/>
              <w:keepNext/>
              <w:rPr>
                <w:b/>
                <w:bCs/>
                <w:sz w:val="18"/>
                <w:szCs w:val="18"/>
                <w:lang w:val="uk-UA"/>
              </w:rPr>
            </w:pPr>
            <w:r w:rsidRPr="00CD22D0">
              <w:rPr>
                <w:b/>
                <w:bCs/>
                <w:sz w:val="18"/>
                <w:szCs w:val="18"/>
                <w:lang w:val="uk-UA"/>
              </w:rPr>
              <w:t>31 грудня 201</w:t>
            </w:r>
            <w:r w:rsidRPr="00CD22D0">
              <w:rPr>
                <w:b/>
                <w:bCs/>
                <w:sz w:val="18"/>
                <w:szCs w:val="18"/>
              </w:rPr>
              <w:t>6</w:t>
            </w:r>
            <w:r w:rsidRPr="00CD22D0">
              <w:rPr>
                <w:b/>
                <w:bCs/>
                <w:sz w:val="18"/>
                <w:szCs w:val="18"/>
                <w:lang w:val="uk-UA"/>
              </w:rPr>
              <w:t xml:space="preserve"> р.</w:t>
            </w:r>
          </w:p>
        </w:tc>
        <w:tc>
          <w:tcPr>
            <w:tcW w:w="49" w:type="pct"/>
            <w:vAlign w:val="bottom"/>
          </w:tcPr>
          <w:p w:rsidR="00DC218C" w:rsidRPr="00CD22D0" w:rsidRDefault="00DC218C" w:rsidP="00C42FFA">
            <w:pPr>
              <w:pStyle w:val="tabletext"/>
              <w:keepNext/>
              <w:rPr>
                <w:b/>
                <w:bCs/>
                <w:sz w:val="18"/>
                <w:szCs w:val="18"/>
                <w:lang w:val="uk-UA"/>
              </w:rPr>
            </w:pPr>
          </w:p>
        </w:tc>
        <w:tc>
          <w:tcPr>
            <w:tcW w:w="18" w:type="pct"/>
            <w:vAlign w:val="bottom"/>
          </w:tcPr>
          <w:p w:rsidR="00DC218C" w:rsidRPr="00CD22D0" w:rsidRDefault="00DC218C" w:rsidP="00C42FFA">
            <w:pPr>
              <w:pStyle w:val="tabletext"/>
              <w:keepNext/>
              <w:jc w:val="right"/>
              <w:rPr>
                <w:b/>
                <w:bCs/>
                <w:sz w:val="18"/>
                <w:szCs w:val="18"/>
                <w:lang w:val="uk-UA"/>
              </w:rPr>
            </w:pPr>
          </w:p>
        </w:tc>
        <w:tc>
          <w:tcPr>
            <w:tcW w:w="214" w:type="pct"/>
            <w:vAlign w:val="bottom"/>
          </w:tcPr>
          <w:p w:rsidR="00DC218C" w:rsidRPr="00CD22D0" w:rsidRDefault="00DC218C" w:rsidP="00C42FFA">
            <w:pPr>
              <w:pStyle w:val="tabletext"/>
              <w:keepNext/>
              <w:jc w:val="right"/>
              <w:rPr>
                <w:b/>
                <w:bCs/>
                <w:sz w:val="18"/>
                <w:szCs w:val="18"/>
                <w:lang w:val="uk-UA"/>
              </w:rPr>
            </w:pPr>
          </w:p>
        </w:tc>
        <w:tc>
          <w:tcPr>
            <w:tcW w:w="72" w:type="pct"/>
            <w:vAlign w:val="bottom"/>
          </w:tcPr>
          <w:p w:rsidR="00DC218C" w:rsidRPr="00CD22D0" w:rsidRDefault="00DC218C" w:rsidP="00C42FFA">
            <w:pPr>
              <w:pStyle w:val="tabletext"/>
              <w:keepNext/>
              <w:jc w:val="right"/>
              <w:rPr>
                <w:b/>
                <w:bCs/>
                <w:sz w:val="18"/>
                <w:szCs w:val="18"/>
                <w:lang w:val="uk-UA"/>
              </w:rPr>
            </w:pPr>
          </w:p>
        </w:tc>
        <w:tc>
          <w:tcPr>
            <w:tcW w:w="950" w:type="pct"/>
            <w:vAlign w:val="bottom"/>
          </w:tcPr>
          <w:p w:rsidR="00DC218C" w:rsidRPr="00CD22D0" w:rsidRDefault="00DC218C" w:rsidP="00C42FFA">
            <w:pPr>
              <w:pStyle w:val="tabletext"/>
              <w:keepNext/>
              <w:jc w:val="right"/>
              <w:rPr>
                <w:b/>
                <w:bCs/>
                <w:sz w:val="18"/>
                <w:szCs w:val="18"/>
                <w:lang w:val="uk-UA"/>
              </w:rPr>
            </w:pPr>
          </w:p>
        </w:tc>
        <w:tc>
          <w:tcPr>
            <w:tcW w:w="921" w:type="pct"/>
            <w:vAlign w:val="bottom"/>
          </w:tcPr>
          <w:p w:rsidR="00DC218C" w:rsidRPr="00CD22D0" w:rsidRDefault="00DC218C" w:rsidP="003C7619">
            <w:pPr>
              <w:pStyle w:val="tabletext"/>
              <w:keepNext/>
              <w:ind w:left="-87" w:right="61"/>
              <w:jc w:val="right"/>
              <w:rPr>
                <w:b/>
                <w:bCs/>
                <w:sz w:val="18"/>
                <w:szCs w:val="18"/>
                <w:lang w:val="uk-UA"/>
              </w:rPr>
            </w:pPr>
          </w:p>
        </w:tc>
        <w:tc>
          <w:tcPr>
            <w:tcW w:w="18" w:type="pct"/>
            <w:vAlign w:val="bottom"/>
          </w:tcPr>
          <w:p w:rsidR="00DC218C" w:rsidRPr="00CD22D0" w:rsidRDefault="00DC218C" w:rsidP="003C7619">
            <w:pPr>
              <w:pStyle w:val="tabletext"/>
              <w:keepNext/>
              <w:ind w:right="61"/>
              <w:jc w:val="right"/>
              <w:rPr>
                <w:b/>
                <w:bCs/>
                <w:sz w:val="18"/>
                <w:szCs w:val="18"/>
                <w:lang w:val="uk-UA"/>
              </w:rPr>
            </w:pPr>
          </w:p>
        </w:tc>
        <w:tc>
          <w:tcPr>
            <w:tcW w:w="905" w:type="pct"/>
            <w:vAlign w:val="bottom"/>
          </w:tcPr>
          <w:p w:rsidR="00DC218C" w:rsidRPr="00CD22D0" w:rsidRDefault="00DC218C" w:rsidP="003C7619">
            <w:pPr>
              <w:pStyle w:val="tabletext"/>
              <w:keepNext/>
              <w:ind w:right="61"/>
              <w:jc w:val="right"/>
              <w:rPr>
                <w:b/>
                <w:bCs/>
                <w:sz w:val="18"/>
                <w:szCs w:val="18"/>
                <w:lang w:val="uk-UA"/>
              </w:rPr>
            </w:pPr>
          </w:p>
        </w:tc>
      </w:tr>
      <w:tr w:rsidR="00DC218C" w:rsidRPr="00CD22D0" w:rsidTr="00DC218C">
        <w:trPr>
          <w:cantSplit/>
          <w:trHeight w:hRule="exact" w:val="277"/>
          <w:tblHeader/>
        </w:trPr>
        <w:tc>
          <w:tcPr>
            <w:tcW w:w="1853" w:type="pct"/>
            <w:vAlign w:val="bottom"/>
          </w:tcPr>
          <w:p w:rsidR="00DC218C" w:rsidRPr="00CD22D0" w:rsidRDefault="00DC218C" w:rsidP="00586FA9">
            <w:pPr>
              <w:pStyle w:val="tabletext"/>
              <w:keepNext/>
              <w:rPr>
                <w:bCs/>
                <w:sz w:val="18"/>
                <w:szCs w:val="18"/>
                <w:lang w:val="uk-UA"/>
              </w:rPr>
            </w:pPr>
            <w:r w:rsidRPr="00CD22D0">
              <w:rPr>
                <w:sz w:val="18"/>
                <w:szCs w:val="18"/>
                <w:lang w:val="uk-UA"/>
              </w:rPr>
              <w:t>Торгова дебіторська заборгованість</w:t>
            </w:r>
          </w:p>
        </w:tc>
        <w:tc>
          <w:tcPr>
            <w:tcW w:w="49" w:type="pct"/>
            <w:vAlign w:val="bottom"/>
          </w:tcPr>
          <w:p w:rsidR="00DC218C" w:rsidRPr="00CD22D0" w:rsidRDefault="00DC218C" w:rsidP="00586FA9">
            <w:pPr>
              <w:pStyle w:val="tabletext"/>
              <w:keepNext/>
              <w:rPr>
                <w:b/>
                <w:bCs/>
                <w:sz w:val="18"/>
                <w:szCs w:val="18"/>
                <w:lang w:val="uk-UA"/>
              </w:rPr>
            </w:pPr>
          </w:p>
        </w:tc>
        <w:tc>
          <w:tcPr>
            <w:tcW w:w="18" w:type="pct"/>
            <w:vAlign w:val="bottom"/>
          </w:tcPr>
          <w:p w:rsidR="00DC218C" w:rsidRPr="00CD22D0" w:rsidRDefault="00DC218C" w:rsidP="00586FA9">
            <w:pPr>
              <w:pStyle w:val="tabletext"/>
              <w:keepNext/>
              <w:jc w:val="right"/>
              <w:rPr>
                <w:b/>
                <w:bCs/>
                <w:sz w:val="18"/>
                <w:szCs w:val="18"/>
                <w:lang w:val="uk-UA"/>
              </w:rPr>
            </w:pPr>
          </w:p>
        </w:tc>
        <w:tc>
          <w:tcPr>
            <w:tcW w:w="214" w:type="pct"/>
            <w:vAlign w:val="bottom"/>
          </w:tcPr>
          <w:p w:rsidR="00DC218C" w:rsidRPr="00CD22D0" w:rsidRDefault="00DC218C" w:rsidP="00586FA9">
            <w:pPr>
              <w:pStyle w:val="tabletext"/>
              <w:keepNext/>
              <w:jc w:val="right"/>
              <w:rPr>
                <w:b/>
                <w:bCs/>
                <w:sz w:val="18"/>
                <w:szCs w:val="18"/>
                <w:lang w:val="uk-UA"/>
              </w:rPr>
            </w:pPr>
          </w:p>
        </w:tc>
        <w:tc>
          <w:tcPr>
            <w:tcW w:w="72" w:type="pct"/>
            <w:vAlign w:val="bottom"/>
          </w:tcPr>
          <w:p w:rsidR="00DC218C" w:rsidRPr="00CD22D0" w:rsidRDefault="00DC218C" w:rsidP="00586FA9">
            <w:pPr>
              <w:pStyle w:val="tabletext"/>
              <w:keepNext/>
              <w:jc w:val="right"/>
              <w:rPr>
                <w:b/>
                <w:bCs/>
                <w:sz w:val="18"/>
                <w:szCs w:val="18"/>
                <w:lang w:val="uk-UA"/>
              </w:rPr>
            </w:pPr>
          </w:p>
        </w:tc>
        <w:tc>
          <w:tcPr>
            <w:tcW w:w="950" w:type="pct"/>
            <w:vAlign w:val="bottom"/>
          </w:tcPr>
          <w:p w:rsidR="00DC218C" w:rsidRPr="00CD22D0" w:rsidRDefault="00DC218C" w:rsidP="00586FA9">
            <w:pPr>
              <w:pStyle w:val="tabletext"/>
              <w:keepNext/>
              <w:jc w:val="right"/>
              <w:rPr>
                <w:b/>
                <w:bCs/>
                <w:sz w:val="18"/>
                <w:szCs w:val="18"/>
                <w:lang w:val="uk-UA"/>
              </w:rPr>
            </w:pPr>
          </w:p>
        </w:tc>
        <w:tc>
          <w:tcPr>
            <w:tcW w:w="921" w:type="pct"/>
            <w:vAlign w:val="center"/>
          </w:tcPr>
          <w:p w:rsidR="00DC218C" w:rsidRPr="00CD22D0" w:rsidRDefault="00DC218C" w:rsidP="00586FA9">
            <w:pPr>
              <w:pStyle w:val="tabletext"/>
              <w:keepNext/>
              <w:ind w:left="-87" w:right="90"/>
              <w:jc w:val="right"/>
              <w:rPr>
                <w:b/>
                <w:bCs/>
                <w:sz w:val="18"/>
                <w:szCs w:val="18"/>
              </w:rPr>
            </w:pPr>
            <w:r w:rsidRPr="00CD22D0">
              <w:rPr>
                <w:b/>
                <w:bCs/>
                <w:sz w:val="18"/>
                <w:szCs w:val="18"/>
              </w:rPr>
              <w:t>2 725</w:t>
            </w:r>
          </w:p>
        </w:tc>
        <w:tc>
          <w:tcPr>
            <w:tcW w:w="18" w:type="pct"/>
            <w:vAlign w:val="center"/>
          </w:tcPr>
          <w:p w:rsidR="00DC218C" w:rsidRPr="00CD22D0" w:rsidRDefault="00DC218C" w:rsidP="00586FA9">
            <w:pPr>
              <w:pStyle w:val="tabletext"/>
              <w:keepNext/>
              <w:ind w:right="90"/>
              <w:jc w:val="right"/>
              <w:rPr>
                <w:b/>
                <w:bCs/>
                <w:sz w:val="18"/>
                <w:szCs w:val="18"/>
                <w:lang w:val="uk-UA"/>
              </w:rPr>
            </w:pPr>
          </w:p>
        </w:tc>
        <w:tc>
          <w:tcPr>
            <w:tcW w:w="905" w:type="pct"/>
            <w:vAlign w:val="center"/>
          </w:tcPr>
          <w:p w:rsidR="00DC218C" w:rsidRPr="00CD22D0" w:rsidRDefault="00DC218C" w:rsidP="00586FA9">
            <w:pPr>
              <w:pStyle w:val="tabletext"/>
              <w:keepNext/>
              <w:ind w:right="90"/>
              <w:jc w:val="right"/>
              <w:rPr>
                <w:b/>
                <w:bCs/>
                <w:sz w:val="18"/>
                <w:szCs w:val="18"/>
              </w:rPr>
            </w:pPr>
            <w:r w:rsidRPr="00CD22D0">
              <w:rPr>
                <w:b/>
                <w:bCs/>
                <w:sz w:val="18"/>
                <w:szCs w:val="18"/>
              </w:rPr>
              <w:t>3 522</w:t>
            </w:r>
          </w:p>
        </w:tc>
      </w:tr>
      <w:tr w:rsidR="00DC218C" w:rsidRPr="00CD22D0" w:rsidTr="00DC218C">
        <w:trPr>
          <w:cantSplit/>
          <w:trHeight w:hRule="exact" w:val="274"/>
          <w:tblHeader/>
        </w:trPr>
        <w:tc>
          <w:tcPr>
            <w:tcW w:w="1853" w:type="pct"/>
            <w:vAlign w:val="bottom"/>
          </w:tcPr>
          <w:p w:rsidR="00DC218C" w:rsidRPr="00CD22D0" w:rsidRDefault="00DC218C" w:rsidP="00586FA9">
            <w:pPr>
              <w:pStyle w:val="tabletext"/>
              <w:keepNext/>
              <w:rPr>
                <w:bCs/>
                <w:sz w:val="18"/>
                <w:szCs w:val="18"/>
                <w:lang w:val="uk-UA"/>
              </w:rPr>
            </w:pPr>
            <w:r w:rsidRPr="00CD22D0">
              <w:rPr>
                <w:bCs/>
                <w:sz w:val="18"/>
                <w:szCs w:val="18"/>
                <w:lang w:val="uk-UA"/>
              </w:rPr>
              <w:t>Рахунки в банках</w:t>
            </w:r>
          </w:p>
        </w:tc>
        <w:tc>
          <w:tcPr>
            <w:tcW w:w="49" w:type="pct"/>
            <w:vAlign w:val="bottom"/>
          </w:tcPr>
          <w:p w:rsidR="00DC218C" w:rsidRPr="00CD22D0" w:rsidRDefault="00DC218C" w:rsidP="00586FA9">
            <w:pPr>
              <w:pStyle w:val="tabletext"/>
              <w:keepNext/>
              <w:rPr>
                <w:b/>
                <w:bCs/>
                <w:sz w:val="18"/>
                <w:szCs w:val="18"/>
                <w:lang w:val="uk-UA"/>
              </w:rPr>
            </w:pPr>
          </w:p>
        </w:tc>
        <w:tc>
          <w:tcPr>
            <w:tcW w:w="18" w:type="pct"/>
            <w:vAlign w:val="bottom"/>
          </w:tcPr>
          <w:p w:rsidR="00DC218C" w:rsidRPr="00CD22D0" w:rsidRDefault="00DC218C" w:rsidP="00586FA9">
            <w:pPr>
              <w:pStyle w:val="tabletext"/>
              <w:keepNext/>
              <w:jc w:val="right"/>
              <w:rPr>
                <w:b/>
                <w:bCs/>
                <w:sz w:val="18"/>
                <w:szCs w:val="18"/>
                <w:lang w:val="uk-UA"/>
              </w:rPr>
            </w:pPr>
          </w:p>
        </w:tc>
        <w:tc>
          <w:tcPr>
            <w:tcW w:w="214" w:type="pct"/>
            <w:vAlign w:val="bottom"/>
          </w:tcPr>
          <w:p w:rsidR="00DC218C" w:rsidRPr="00CD22D0" w:rsidRDefault="00DC218C" w:rsidP="00586FA9">
            <w:pPr>
              <w:pStyle w:val="tabletext"/>
              <w:keepNext/>
              <w:jc w:val="right"/>
              <w:rPr>
                <w:b/>
                <w:bCs/>
                <w:sz w:val="18"/>
                <w:szCs w:val="18"/>
                <w:lang w:val="uk-UA"/>
              </w:rPr>
            </w:pPr>
          </w:p>
        </w:tc>
        <w:tc>
          <w:tcPr>
            <w:tcW w:w="72" w:type="pct"/>
            <w:vAlign w:val="bottom"/>
          </w:tcPr>
          <w:p w:rsidR="00DC218C" w:rsidRPr="00CD22D0" w:rsidRDefault="00DC218C" w:rsidP="00586FA9">
            <w:pPr>
              <w:pStyle w:val="tabletext"/>
              <w:keepNext/>
              <w:jc w:val="right"/>
              <w:rPr>
                <w:b/>
                <w:bCs/>
                <w:sz w:val="18"/>
                <w:szCs w:val="18"/>
                <w:lang w:val="uk-UA"/>
              </w:rPr>
            </w:pPr>
          </w:p>
        </w:tc>
        <w:tc>
          <w:tcPr>
            <w:tcW w:w="950" w:type="pct"/>
            <w:vAlign w:val="bottom"/>
          </w:tcPr>
          <w:p w:rsidR="00DC218C" w:rsidRPr="00CD22D0" w:rsidRDefault="00DC218C" w:rsidP="00586FA9">
            <w:pPr>
              <w:pStyle w:val="tabletext"/>
              <w:keepNext/>
              <w:jc w:val="right"/>
              <w:rPr>
                <w:b/>
                <w:bCs/>
                <w:sz w:val="18"/>
                <w:szCs w:val="18"/>
                <w:lang w:val="uk-UA"/>
              </w:rPr>
            </w:pPr>
          </w:p>
        </w:tc>
        <w:tc>
          <w:tcPr>
            <w:tcW w:w="921" w:type="pct"/>
            <w:vAlign w:val="center"/>
          </w:tcPr>
          <w:p w:rsidR="00DC218C" w:rsidRPr="00CD22D0" w:rsidRDefault="00DC218C" w:rsidP="00586FA9">
            <w:pPr>
              <w:pStyle w:val="tabletext"/>
              <w:keepNext/>
              <w:ind w:left="-87" w:right="90"/>
              <w:jc w:val="right"/>
              <w:rPr>
                <w:b/>
                <w:bCs/>
                <w:sz w:val="18"/>
                <w:szCs w:val="18"/>
                <w:lang w:val="uk-UA"/>
              </w:rPr>
            </w:pPr>
            <w:r w:rsidRPr="00CD22D0">
              <w:rPr>
                <w:b/>
                <w:bCs/>
                <w:sz w:val="18"/>
                <w:szCs w:val="18"/>
                <w:lang w:val="uk-UA"/>
              </w:rPr>
              <w:t>676</w:t>
            </w:r>
          </w:p>
        </w:tc>
        <w:tc>
          <w:tcPr>
            <w:tcW w:w="18" w:type="pct"/>
            <w:vAlign w:val="center"/>
          </w:tcPr>
          <w:p w:rsidR="00DC218C" w:rsidRPr="00CD22D0" w:rsidRDefault="00DC218C" w:rsidP="00586FA9">
            <w:pPr>
              <w:pStyle w:val="tabletext"/>
              <w:keepNext/>
              <w:ind w:right="90"/>
              <w:jc w:val="right"/>
              <w:rPr>
                <w:b/>
                <w:bCs/>
                <w:sz w:val="18"/>
                <w:szCs w:val="18"/>
                <w:lang w:val="uk-UA"/>
              </w:rPr>
            </w:pPr>
          </w:p>
        </w:tc>
        <w:tc>
          <w:tcPr>
            <w:tcW w:w="905" w:type="pct"/>
            <w:vAlign w:val="center"/>
          </w:tcPr>
          <w:p w:rsidR="00DC218C" w:rsidRPr="00CD22D0" w:rsidRDefault="00DC218C" w:rsidP="00586FA9">
            <w:pPr>
              <w:pStyle w:val="tabletext"/>
              <w:keepNext/>
              <w:ind w:right="90"/>
              <w:jc w:val="right"/>
              <w:rPr>
                <w:b/>
                <w:bCs/>
                <w:sz w:val="18"/>
                <w:szCs w:val="18"/>
                <w:lang w:val="uk-UA"/>
              </w:rPr>
            </w:pPr>
            <w:r w:rsidRPr="00CD22D0">
              <w:rPr>
                <w:b/>
                <w:bCs/>
                <w:sz w:val="18"/>
                <w:szCs w:val="18"/>
                <w:lang w:val="uk-UA"/>
              </w:rPr>
              <w:t>-</w:t>
            </w:r>
          </w:p>
        </w:tc>
      </w:tr>
      <w:tr w:rsidR="00DC218C" w:rsidRPr="00CD22D0" w:rsidTr="00DC218C">
        <w:trPr>
          <w:cantSplit/>
          <w:trHeight w:hRule="exact" w:val="274"/>
          <w:tblHeader/>
        </w:trPr>
        <w:tc>
          <w:tcPr>
            <w:tcW w:w="1853" w:type="pct"/>
            <w:vAlign w:val="bottom"/>
          </w:tcPr>
          <w:p w:rsidR="00DC218C" w:rsidRPr="00CD22D0" w:rsidRDefault="00DC218C" w:rsidP="00586FA9">
            <w:pPr>
              <w:pStyle w:val="tabletext"/>
              <w:keepNext/>
              <w:rPr>
                <w:bCs/>
                <w:sz w:val="18"/>
                <w:szCs w:val="18"/>
                <w:lang w:val="uk-UA"/>
              </w:rPr>
            </w:pPr>
            <w:r w:rsidRPr="00CD22D0">
              <w:rPr>
                <w:bCs/>
                <w:sz w:val="18"/>
                <w:szCs w:val="18"/>
                <w:lang w:val="uk-UA"/>
              </w:rPr>
              <w:t>Кредити та позики</w:t>
            </w:r>
          </w:p>
        </w:tc>
        <w:tc>
          <w:tcPr>
            <w:tcW w:w="49" w:type="pct"/>
            <w:vAlign w:val="bottom"/>
          </w:tcPr>
          <w:p w:rsidR="00DC218C" w:rsidRPr="00CD22D0" w:rsidRDefault="00DC218C" w:rsidP="00586FA9">
            <w:pPr>
              <w:pStyle w:val="tabletext"/>
              <w:keepNext/>
              <w:rPr>
                <w:b/>
                <w:bCs/>
                <w:sz w:val="18"/>
                <w:szCs w:val="18"/>
                <w:lang w:val="uk-UA"/>
              </w:rPr>
            </w:pPr>
          </w:p>
        </w:tc>
        <w:tc>
          <w:tcPr>
            <w:tcW w:w="18" w:type="pct"/>
            <w:vAlign w:val="bottom"/>
          </w:tcPr>
          <w:p w:rsidR="00DC218C" w:rsidRPr="00CD22D0" w:rsidRDefault="00DC218C" w:rsidP="00586FA9">
            <w:pPr>
              <w:pStyle w:val="tabletext"/>
              <w:keepNext/>
              <w:jc w:val="right"/>
              <w:rPr>
                <w:b/>
                <w:bCs/>
                <w:sz w:val="18"/>
                <w:szCs w:val="18"/>
                <w:lang w:val="uk-UA"/>
              </w:rPr>
            </w:pPr>
          </w:p>
        </w:tc>
        <w:tc>
          <w:tcPr>
            <w:tcW w:w="214" w:type="pct"/>
            <w:vAlign w:val="bottom"/>
          </w:tcPr>
          <w:p w:rsidR="00DC218C" w:rsidRPr="00CD22D0" w:rsidRDefault="00DC218C" w:rsidP="00586FA9">
            <w:pPr>
              <w:pStyle w:val="tabletext"/>
              <w:keepNext/>
              <w:jc w:val="right"/>
              <w:rPr>
                <w:b/>
                <w:bCs/>
                <w:sz w:val="18"/>
                <w:szCs w:val="18"/>
                <w:lang w:val="uk-UA"/>
              </w:rPr>
            </w:pPr>
          </w:p>
        </w:tc>
        <w:tc>
          <w:tcPr>
            <w:tcW w:w="72" w:type="pct"/>
            <w:vAlign w:val="bottom"/>
          </w:tcPr>
          <w:p w:rsidR="00DC218C" w:rsidRPr="00CD22D0" w:rsidRDefault="00DC218C" w:rsidP="00586FA9">
            <w:pPr>
              <w:pStyle w:val="tabletext"/>
              <w:keepNext/>
              <w:jc w:val="right"/>
              <w:rPr>
                <w:b/>
                <w:bCs/>
                <w:sz w:val="18"/>
                <w:szCs w:val="18"/>
                <w:lang w:val="uk-UA"/>
              </w:rPr>
            </w:pPr>
          </w:p>
        </w:tc>
        <w:tc>
          <w:tcPr>
            <w:tcW w:w="950" w:type="pct"/>
            <w:vAlign w:val="bottom"/>
          </w:tcPr>
          <w:p w:rsidR="00DC218C" w:rsidRPr="00CD22D0" w:rsidRDefault="00DC218C" w:rsidP="00586FA9">
            <w:pPr>
              <w:pStyle w:val="tabletext"/>
              <w:keepNext/>
              <w:jc w:val="right"/>
              <w:rPr>
                <w:b/>
                <w:bCs/>
                <w:sz w:val="18"/>
                <w:szCs w:val="18"/>
                <w:lang w:val="uk-UA"/>
              </w:rPr>
            </w:pPr>
          </w:p>
        </w:tc>
        <w:tc>
          <w:tcPr>
            <w:tcW w:w="921" w:type="pct"/>
            <w:vAlign w:val="center"/>
          </w:tcPr>
          <w:p w:rsidR="00DC218C" w:rsidRPr="00CD22D0" w:rsidRDefault="00DC218C" w:rsidP="00586FA9">
            <w:pPr>
              <w:pStyle w:val="tabletext"/>
              <w:keepNext/>
              <w:ind w:left="-87" w:right="90"/>
              <w:jc w:val="right"/>
              <w:rPr>
                <w:b/>
                <w:bCs/>
                <w:sz w:val="18"/>
                <w:szCs w:val="18"/>
                <w:lang w:val="uk-UA"/>
              </w:rPr>
            </w:pPr>
            <w:r w:rsidRPr="00CD22D0">
              <w:rPr>
                <w:b/>
                <w:bCs/>
                <w:sz w:val="18"/>
                <w:szCs w:val="18"/>
                <w:lang w:val="uk-UA"/>
              </w:rPr>
              <w:t>-</w:t>
            </w:r>
          </w:p>
        </w:tc>
        <w:tc>
          <w:tcPr>
            <w:tcW w:w="18" w:type="pct"/>
            <w:vAlign w:val="center"/>
          </w:tcPr>
          <w:p w:rsidR="00DC218C" w:rsidRPr="00CD22D0" w:rsidRDefault="00DC218C" w:rsidP="00586FA9">
            <w:pPr>
              <w:pStyle w:val="tabletext"/>
              <w:keepNext/>
              <w:ind w:right="90"/>
              <w:jc w:val="right"/>
              <w:rPr>
                <w:b/>
                <w:bCs/>
                <w:sz w:val="18"/>
                <w:szCs w:val="18"/>
                <w:lang w:val="uk-UA"/>
              </w:rPr>
            </w:pPr>
          </w:p>
        </w:tc>
        <w:tc>
          <w:tcPr>
            <w:tcW w:w="905" w:type="pct"/>
            <w:vAlign w:val="center"/>
          </w:tcPr>
          <w:p w:rsidR="00DC218C" w:rsidRPr="00CD22D0" w:rsidRDefault="00DC218C" w:rsidP="00384A67">
            <w:pPr>
              <w:pStyle w:val="tabletext"/>
              <w:keepNext/>
              <w:ind w:right="90"/>
              <w:jc w:val="right"/>
              <w:rPr>
                <w:b/>
                <w:bCs/>
                <w:sz w:val="18"/>
                <w:szCs w:val="18"/>
                <w:lang w:val="uk-UA"/>
              </w:rPr>
            </w:pPr>
            <w:r w:rsidRPr="00CD22D0">
              <w:rPr>
                <w:b/>
                <w:bCs/>
                <w:sz w:val="18"/>
                <w:szCs w:val="18"/>
                <w:lang w:val="uk-UA"/>
              </w:rPr>
              <w:t>(52 108)</w:t>
            </w:r>
          </w:p>
        </w:tc>
      </w:tr>
      <w:tr w:rsidR="00DC218C" w:rsidRPr="00CD22D0" w:rsidTr="00DC218C">
        <w:trPr>
          <w:cantSplit/>
          <w:trHeight w:hRule="exact" w:val="274"/>
        </w:trPr>
        <w:tc>
          <w:tcPr>
            <w:tcW w:w="1853" w:type="pct"/>
            <w:vAlign w:val="bottom"/>
          </w:tcPr>
          <w:p w:rsidR="00DC218C" w:rsidRPr="00CD22D0" w:rsidRDefault="00DC218C" w:rsidP="00586FA9">
            <w:pPr>
              <w:pStyle w:val="tabletext"/>
              <w:keepNext/>
              <w:rPr>
                <w:sz w:val="18"/>
                <w:szCs w:val="18"/>
                <w:lang w:val="uk-UA"/>
              </w:rPr>
            </w:pPr>
            <w:r w:rsidRPr="00CD22D0">
              <w:rPr>
                <w:sz w:val="18"/>
                <w:szCs w:val="18"/>
                <w:lang w:val="uk-UA"/>
              </w:rPr>
              <w:t>Торгова кредиторська заборгованість</w:t>
            </w:r>
          </w:p>
        </w:tc>
        <w:tc>
          <w:tcPr>
            <w:tcW w:w="49" w:type="pct"/>
            <w:vAlign w:val="bottom"/>
          </w:tcPr>
          <w:p w:rsidR="00DC218C" w:rsidRPr="00CD22D0" w:rsidRDefault="00DC218C" w:rsidP="00586FA9">
            <w:pPr>
              <w:pStyle w:val="tabletext"/>
              <w:keepNext/>
              <w:rPr>
                <w:sz w:val="18"/>
                <w:szCs w:val="18"/>
                <w:lang w:val="uk-UA"/>
              </w:rPr>
            </w:pPr>
          </w:p>
        </w:tc>
        <w:tc>
          <w:tcPr>
            <w:tcW w:w="18" w:type="pct"/>
            <w:vAlign w:val="bottom"/>
          </w:tcPr>
          <w:p w:rsidR="00DC218C" w:rsidRPr="00CD22D0" w:rsidRDefault="00DC218C" w:rsidP="00586FA9">
            <w:pPr>
              <w:pStyle w:val="AcctBody2Col"/>
              <w:keepLines/>
              <w:tabs>
                <w:tab w:val="clear" w:pos="1531"/>
                <w:tab w:val="clear" w:pos="1814"/>
                <w:tab w:val="clear" w:pos="7824"/>
                <w:tab w:val="clear" w:pos="8957"/>
                <w:tab w:val="clear" w:pos="9865"/>
                <w:tab w:val="decimal" w:pos="1162"/>
              </w:tabs>
              <w:spacing w:before="65" w:after="65" w:line="240" w:lineRule="auto"/>
              <w:jc w:val="right"/>
              <w:rPr>
                <w:rFonts w:ascii="Times New Roman" w:hAnsi="Times New Roman" w:cs="Times New Roman"/>
                <w:color w:val="auto"/>
                <w:sz w:val="18"/>
                <w:szCs w:val="18"/>
                <w:lang w:val="uk-UA"/>
              </w:rPr>
            </w:pPr>
          </w:p>
        </w:tc>
        <w:tc>
          <w:tcPr>
            <w:tcW w:w="214" w:type="pct"/>
            <w:vAlign w:val="bottom"/>
          </w:tcPr>
          <w:p w:rsidR="00DC218C" w:rsidRPr="00CD22D0" w:rsidRDefault="00DC218C" w:rsidP="00586FA9">
            <w:pPr>
              <w:pStyle w:val="tabletext"/>
              <w:keepNext/>
              <w:tabs>
                <w:tab w:val="decimal" w:pos="1049"/>
              </w:tabs>
              <w:ind w:right="57"/>
              <w:jc w:val="right"/>
              <w:rPr>
                <w:sz w:val="18"/>
                <w:szCs w:val="18"/>
                <w:lang w:val="uk-UA"/>
              </w:rPr>
            </w:pPr>
          </w:p>
        </w:tc>
        <w:tc>
          <w:tcPr>
            <w:tcW w:w="72" w:type="pct"/>
            <w:vAlign w:val="bottom"/>
          </w:tcPr>
          <w:p w:rsidR="00DC218C" w:rsidRPr="00CD22D0" w:rsidRDefault="00DC218C" w:rsidP="00586FA9">
            <w:pPr>
              <w:pStyle w:val="tabletext"/>
              <w:keepNext/>
              <w:jc w:val="right"/>
              <w:rPr>
                <w:b/>
                <w:bCs/>
                <w:sz w:val="18"/>
                <w:szCs w:val="18"/>
                <w:lang w:val="uk-UA"/>
              </w:rPr>
            </w:pPr>
          </w:p>
        </w:tc>
        <w:tc>
          <w:tcPr>
            <w:tcW w:w="950" w:type="pct"/>
            <w:vAlign w:val="bottom"/>
          </w:tcPr>
          <w:p w:rsidR="00DC218C" w:rsidRPr="00CD22D0" w:rsidRDefault="00DC218C" w:rsidP="00586FA9">
            <w:pPr>
              <w:pStyle w:val="tabletext"/>
              <w:keepNext/>
              <w:tabs>
                <w:tab w:val="decimal" w:pos="1049"/>
              </w:tabs>
              <w:ind w:right="57"/>
              <w:jc w:val="right"/>
              <w:rPr>
                <w:sz w:val="18"/>
                <w:szCs w:val="18"/>
                <w:lang w:val="uk-UA"/>
              </w:rPr>
            </w:pPr>
          </w:p>
        </w:tc>
        <w:tc>
          <w:tcPr>
            <w:tcW w:w="921" w:type="pct"/>
            <w:vAlign w:val="center"/>
          </w:tcPr>
          <w:p w:rsidR="00DC218C" w:rsidRPr="00CD22D0" w:rsidRDefault="0082450C" w:rsidP="00EF1795">
            <w:pPr>
              <w:pStyle w:val="AcctBody2Col"/>
              <w:keepLines/>
              <w:tabs>
                <w:tab w:val="clear" w:pos="1531"/>
                <w:tab w:val="clear" w:pos="1814"/>
                <w:tab w:val="clear" w:pos="7824"/>
                <w:tab w:val="clear" w:pos="8957"/>
                <w:tab w:val="clear" w:pos="9865"/>
                <w:tab w:val="decimal" w:pos="1162"/>
              </w:tabs>
              <w:spacing w:before="65" w:after="65" w:line="240" w:lineRule="auto"/>
              <w:ind w:left="-87" w:right="90"/>
              <w:jc w:val="right"/>
              <w:rPr>
                <w:rFonts w:ascii="Times New Roman" w:hAnsi="Times New Roman" w:cs="Times New Roman"/>
                <w:b/>
                <w:color w:val="auto"/>
                <w:sz w:val="18"/>
                <w:szCs w:val="18"/>
                <w:lang w:val="uk-UA"/>
              </w:rPr>
            </w:pPr>
            <w:r>
              <w:rPr>
                <w:rFonts w:ascii="Times New Roman" w:hAnsi="Times New Roman" w:cs="Times New Roman"/>
                <w:b/>
                <w:color w:val="auto"/>
                <w:sz w:val="18"/>
                <w:szCs w:val="18"/>
                <w:lang w:val="uk-UA"/>
              </w:rPr>
              <w:t>(1</w:t>
            </w:r>
            <w:r w:rsidR="00DC218C" w:rsidRPr="00CD22D0">
              <w:rPr>
                <w:rFonts w:ascii="Times New Roman" w:hAnsi="Times New Roman" w:cs="Times New Roman"/>
                <w:b/>
                <w:color w:val="auto"/>
                <w:sz w:val="18"/>
                <w:szCs w:val="18"/>
                <w:lang w:val="uk-UA"/>
              </w:rPr>
              <w:t xml:space="preserve"> 863)</w:t>
            </w:r>
          </w:p>
        </w:tc>
        <w:tc>
          <w:tcPr>
            <w:tcW w:w="18" w:type="pct"/>
            <w:vAlign w:val="center"/>
          </w:tcPr>
          <w:p w:rsidR="00DC218C" w:rsidRPr="00CD22D0" w:rsidRDefault="00DC218C" w:rsidP="00586FA9">
            <w:pPr>
              <w:pStyle w:val="tabletext"/>
              <w:keepNext/>
              <w:tabs>
                <w:tab w:val="decimal" w:pos="1049"/>
              </w:tabs>
              <w:ind w:right="90"/>
              <w:jc w:val="right"/>
              <w:rPr>
                <w:b/>
                <w:sz w:val="18"/>
                <w:szCs w:val="18"/>
                <w:lang w:val="uk-UA"/>
              </w:rPr>
            </w:pPr>
          </w:p>
        </w:tc>
        <w:tc>
          <w:tcPr>
            <w:tcW w:w="905" w:type="pct"/>
            <w:vAlign w:val="center"/>
          </w:tcPr>
          <w:p w:rsidR="00DC218C" w:rsidRPr="00CD22D0" w:rsidRDefault="00DC218C" w:rsidP="002955AE">
            <w:pPr>
              <w:pStyle w:val="AcctBody2Col"/>
              <w:keepLines/>
              <w:tabs>
                <w:tab w:val="clear" w:pos="1531"/>
                <w:tab w:val="clear" w:pos="1814"/>
                <w:tab w:val="clear" w:pos="7824"/>
                <w:tab w:val="clear" w:pos="8957"/>
                <w:tab w:val="clear" w:pos="9865"/>
                <w:tab w:val="decimal" w:pos="1162"/>
              </w:tabs>
              <w:spacing w:before="65" w:after="65" w:line="240" w:lineRule="auto"/>
              <w:ind w:right="90"/>
              <w:jc w:val="right"/>
              <w:rPr>
                <w:rFonts w:ascii="Times New Roman" w:hAnsi="Times New Roman" w:cs="Times New Roman"/>
                <w:b/>
                <w:color w:val="auto"/>
                <w:sz w:val="18"/>
                <w:szCs w:val="18"/>
                <w:lang w:val="uk-UA"/>
              </w:rPr>
            </w:pPr>
            <w:r w:rsidRPr="00CD22D0">
              <w:rPr>
                <w:rFonts w:ascii="Times New Roman" w:hAnsi="Times New Roman" w:cs="Times New Roman"/>
                <w:b/>
                <w:color w:val="auto"/>
                <w:sz w:val="18"/>
                <w:szCs w:val="18"/>
                <w:lang w:val="uk-UA"/>
              </w:rPr>
              <w:t>(6 524)</w:t>
            </w:r>
          </w:p>
        </w:tc>
      </w:tr>
      <w:tr w:rsidR="00DC218C" w:rsidRPr="00CD22D0" w:rsidTr="00DC218C">
        <w:trPr>
          <w:cantSplit/>
          <w:trHeight w:hRule="exact" w:val="247"/>
        </w:trPr>
        <w:tc>
          <w:tcPr>
            <w:tcW w:w="1853" w:type="pct"/>
            <w:vAlign w:val="bottom"/>
          </w:tcPr>
          <w:p w:rsidR="00DC218C" w:rsidRPr="00CD22D0" w:rsidRDefault="00DC218C" w:rsidP="00586FA9">
            <w:pPr>
              <w:pStyle w:val="tabletext"/>
              <w:keepNext/>
              <w:rPr>
                <w:sz w:val="18"/>
                <w:szCs w:val="18"/>
                <w:lang w:val="uk-UA"/>
              </w:rPr>
            </w:pPr>
          </w:p>
        </w:tc>
        <w:tc>
          <w:tcPr>
            <w:tcW w:w="49" w:type="pct"/>
            <w:vAlign w:val="bottom"/>
          </w:tcPr>
          <w:p w:rsidR="00DC218C" w:rsidRPr="00CD22D0" w:rsidRDefault="00DC218C" w:rsidP="00586FA9">
            <w:pPr>
              <w:pStyle w:val="tabletext"/>
              <w:keepNext/>
              <w:rPr>
                <w:sz w:val="18"/>
                <w:szCs w:val="18"/>
                <w:lang w:val="uk-UA"/>
              </w:rPr>
            </w:pPr>
          </w:p>
        </w:tc>
        <w:tc>
          <w:tcPr>
            <w:tcW w:w="18" w:type="pct"/>
            <w:vAlign w:val="bottom"/>
          </w:tcPr>
          <w:p w:rsidR="00DC218C" w:rsidRPr="00CD22D0" w:rsidRDefault="00DC218C" w:rsidP="00586FA9">
            <w:pPr>
              <w:pStyle w:val="AcctBody2Col"/>
              <w:keepLines/>
              <w:tabs>
                <w:tab w:val="clear" w:pos="1531"/>
                <w:tab w:val="clear" w:pos="1814"/>
                <w:tab w:val="clear" w:pos="7824"/>
                <w:tab w:val="clear" w:pos="8957"/>
                <w:tab w:val="clear" w:pos="9865"/>
                <w:tab w:val="decimal" w:pos="1162"/>
              </w:tabs>
              <w:spacing w:before="65" w:after="65" w:line="240" w:lineRule="auto"/>
              <w:jc w:val="right"/>
              <w:rPr>
                <w:rFonts w:ascii="Times New Roman" w:hAnsi="Times New Roman" w:cs="Times New Roman"/>
                <w:color w:val="auto"/>
                <w:sz w:val="18"/>
                <w:szCs w:val="18"/>
                <w:lang w:val="uk-UA"/>
              </w:rPr>
            </w:pPr>
          </w:p>
        </w:tc>
        <w:tc>
          <w:tcPr>
            <w:tcW w:w="214" w:type="pct"/>
            <w:vAlign w:val="bottom"/>
          </w:tcPr>
          <w:p w:rsidR="00DC218C" w:rsidRPr="00CD22D0" w:rsidRDefault="00DC218C" w:rsidP="00586FA9">
            <w:pPr>
              <w:pStyle w:val="tabletext"/>
              <w:keepNext/>
              <w:tabs>
                <w:tab w:val="decimal" w:pos="1049"/>
              </w:tabs>
              <w:ind w:right="57"/>
              <w:jc w:val="right"/>
              <w:rPr>
                <w:sz w:val="18"/>
                <w:szCs w:val="18"/>
                <w:lang w:val="uk-UA"/>
              </w:rPr>
            </w:pPr>
          </w:p>
        </w:tc>
        <w:tc>
          <w:tcPr>
            <w:tcW w:w="72" w:type="pct"/>
            <w:vAlign w:val="bottom"/>
          </w:tcPr>
          <w:p w:rsidR="00DC218C" w:rsidRPr="00CD22D0" w:rsidRDefault="00DC218C" w:rsidP="00586FA9">
            <w:pPr>
              <w:pStyle w:val="tabletext"/>
              <w:keepNext/>
              <w:jc w:val="right"/>
              <w:rPr>
                <w:b/>
                <w:bCs/>
                <w:sz w:val="18"/>
                <w:szCs w:val="18"/>
                <w:lang w:val="uk-UA"/>
              </w:rPr>
            </w:pPr>
          </w:p>
        </w:tc>
        <w:tc>
          <w:tcPr>
            <w:tcW w:w="950" w:type="pct"/>
            <w:vAlign w:val="bottom"/>
          </w:tcPr>
          <w:p w:rsidR="00DC218C" w:rsidRPr="00CD22D0" w:rsidRDefault="00DC218C" w:rsidP="00586FA9">
            <w:pPr>
              <w:pStyle w:val="tabletext"/>
              <w:keepNext/>
              <w:tabs>
                <w:tab w:val="decimal" w:pos="1049"/>
              </w:tabs>
              <w:ind w:right="57"/>
              <w:jc w:val="right"/>
              <w:rPr>
                <w:sz w:val="18"/>
                <w:szCs w:val="18"/>
                <w:lang w:val="uk-UA"/>
              </w:rPr>
            </w:pPr>
          </w:p>
        </w:tc>
        <w:tc>
          <w:tcPr>
            <w:tcW w:w="921" w:type="pct"/>
            <w:vAlign w:val="bottom"/>
          </w:tcPr>
          <w:p w:rsidR="00DC218C" w:rsidRPr="00CD22D0" w:rsidRDefault="00DC218C" w:rsidP="00586FA9">
            <w:pPr>
              <w:pStyle w:val="32"/>
              <w:pBdr>
                <w:bottom w:val="single" w:sz="4" w:space="0" w:color="auto"/>
              </w:pBdr>
              <w:spacing w:after="130" w:line="130" w:lineRule="exact"/>
              <w:ind w:left="-87" w:right="90" w:firstLine="57"/>
              <w:jc w:val="right"/>
              <w:rPr>
                <w:position w:val="12"/>
                <w:sz w:val="18"/>
                <w:szCs w:val="18"/>
                <w:lang w:val="uk-UA" w:eastAsia="en-US"/>
              </w:rPr>
            </w:pPr>
          </w:p>
        </w:tc>
        <w:tc>
          <w:tcPr>
            <w:tcW w:w="18" w:type="pct"/>
            <w:vAlign w:val="bottom"/>
          </w:tcPr>
          <w:p w:rsidR="00DC218C" w:rsidRPr="00CD22D0" w:rsidRDefault="00DC218C" w:rsidP="00586FA9">
            <w:pPr>
              <w:pStyle w:val="tabletext"/>
              <w:keepNext/>
              <w:tabs>
                <w:tab w:val="decimal" w:pos="1049"/>
              </w:tabs>
              <w:ind w:right="90"/>
              <w:jc w:val="right"/>
              <w:rPr>
                <w:sz w:val="18"/>
                <w:szCs w:val="18"/>
                <w:lang w:val="uk-UA"/>
              </w:rPr>
            </w:pPr>
          </w:p>
        </w:tc>
        <w:tc>
          <w:tcPr>
            <w:tcW w:w="905" w:type="pct"/>
            <w:vAlign w:val="bottom"/>
          </w:tcPr>
          <w:p w:rsidR="00DC218C" w:rsidRPr="00CD22D0" w:rsidRDefault="00DC218C" w:rsidP="00586FA9">
            <w:pPr>
              <w:pStyle w:val="32"/>
              <w:pBdr>
                <w:bottom w:val="single" w:sz="4" w:space="0" w:color="auto"/>
              </w:pBdr>
              <w:spacing w:after="130" w:line="130" w:lineRule="exact"/>
              <w:ind w:right="90" w:firstLine="57"/>
              <w:jc w:val="right"/>
              <w:rPr>
                <w:position w:val="12"/>
                <w:sz w:val="18"/>
                <w:szCs w:val="18"/>
                <w:lang w:val="uk-UA" w:eastAsia="en-US"/>
              </w:rPr>
            </w:pPr>
          </w:p>
        </w:tc>
      </w:tr>
      <w:tr w:rsidR="00DC218C" w:rsidRPr="00CD22D0" w:rsidTr="00DC218C">
        <w:trPr>
          <w:cantSplit/>
          <w:trHeight w:hRule="exact" w:val="274"/>
        </w:trPr>
        <w:tc>
          <w:tcPr>
            <w:tcW w:w="1853" w:type="pct"/>
            <w:vAlign w:val="bottom"/>
          </w:tcPr>
          <w:p w:rsidR="00DC218C" w:rsidRPr="00CD22D0" w:rsidRDefault="00DC218C" w:rsidP="00586FA9">
            <w:pPr>
              <w:pStyle w:val="tabletext"/>
              <w:keepNext/>
              <w:rPr>
                <w:b/>
                <w:sz w:val="18"/>
                <w:szCs w:val="18"/>
                <w:lang w:val="uk-UA"/>
              </w:rPr>
            </w:pPr>
            <w:r w:rsidRPr="00CD22D0">
              <w:rPr>
                <w:b/>
                <w:sz w:val="18"/>
                <w:szCs w:val="18"/>
                <w:lang w:val="uk-UA"/>
              </w:rPr>
              <w:t>Чистий ризик</w:t>
            </w:r>
          </w:p>
        </w:tc>
        <w:tc>
          <w:tcPr>
            <w:tcW w:w="49" w:type="pct"/>
            <w:vAlign w:val="bottom"/>
          </w:tcPr>
          <w:p w:rsidR="00DC218C" w:rsidRPr="00CD22D0" w:rsidRDefault="00DC218C" w:rsidP="00586FA9">
            <w:pPr>
              <w:pStyle w:val="tabletext"/>
              <w:keepNext/>
              <w:rPr>
                <w:sz w:val="18"/>
                <w:szCs w:val="18"/>
                <w:lang w:val="uk-UA"/>
              </w:rPr>
            </w:pPr>
          </w:p>
        </w:tc>
        <w:tc>
          <w:tcPr>
            <w:tcW w:w="18" w:type="pct"/>
            <w:vAlign w:val="bottom"/>
          </w:tcPr>
          <w:p w:rsidR="00DC218C" w:rsidRPr="00CD22D0" w:rsidRDefault="00DC218C" w:rsidP="00586FA9">
            <w:pPr>
              <w:pStyle w:val="AcctBody2Col"/>
              <w:keepLines/>
              <w:tabs>
                <w:tab w:val="clear" w:pos="1531"/>
                <w:tab w:val="clear" w:pos="1814"/>
                <w:tab w:val="clear" w:pos="7824"/>
                <w:tab w:val="clear" w:pos="8957"/>
                <w:tab w:val="clear" w:pos="9865"/>
                <w:tab w:val="decimal" w:pos="1162"/>
              </w:tabs>
              <w:spacing w:before="65" w:after="65" w:line="240" w:lineRule="auto"/>
              <w:jc w:val="right"/>
              <w:rPr>
                <w:rFonts w:ascii="Times New Roman" w:hAnsi="Times New Roman" w:cs="Times New Roman"/>
                <w:b/>
                <w:color w:val="auto"/>
                <w:sz w:val="18"/>
                <w:szCs w:val="18"/>
                <w:lang w:val="uk-UA"/>
              </w:rPr>
            </w:pPr>
          </w:p>
        </w:tc>
        <w:tc>
          <w:tcPr>
            <w:tcW w:w="214" w:type="pct"/>
            <w:vAlign w:val="bottom"/>
          </w:tcPr>
          <w:p w:rsidR="00DC218C" w:rsidRPr="00CD22D0" w:rsidRDefault="00DC218C" w:rsidP="00586FA9">
            <w:pPr>
              <w:pStyle w:val="tabletext"/>
              <w:keepNext/>
              <w:tabs>
                <w:tab w:val="decimal" w:pos="1049"/>
              </w:tabs>
              <w:ind w:right="57"/>
              <w:jc w:val="right"/>
              <w:rPr>
                <w:b/>
                <w:sz w:val="18"/>
                <w:szCs w:val="18"/>
                <w:lang w:val="uk-UA"/>
              </w:rPr>
            </w:pPr>
          </w:p>
        </w:tc>
        <w:tc>
          <w:tcPr>
            <w:tcW w:w="72" w:type="pct"/>
            <w:vAlign w:val="bottom"/>
          </w:tcPr>
          <w:p w:rsidR="00DC218C" w:rsidRPr="00CD22D0" w:rsidRDefault="00DC218C" w:rsidP="00586FA9">
            <w:pPr>
              <w:pStyle w:val="tabletext"/>
              <w:keepNext/>
              <w:jc w:val="right"/>
              <w:rPr>
                <w:b/>
                <w:bCs/>
                <w:sz w:val="18"/>
                <w:szCs w:val="18"/>
                <w:lang w:val="uk-UA"/>
              </w:rPr>
            </w:pPr>
          </w:p>
        </w:tc>
        <w:tc>
          <w:tcPr>
            <w:tcW w:w="950" w:type="pct"/>
            <w:vAlign w:val="bottom"/>
          </w:tcPr>
          <w:p w:rsidR="00DC218C" w:rsidRPr="00CD22D0" w:rsidRDefault="00DC218C" w:rsidP="00586FA9">
            <w:pPr>
              <w:pStyle w:val="tabletext"/>
              <w:keepNext/>
              <w:tabs>
                <w:tab w:val="decimal" w:pos="1049"/>
              </w:tabs>
              <w:ind w:right="57"/>
              <w:jc w:val="right"/>
              <w:rPr>
                <w:b/>
                <w:sz w:val="18"/>
                <w:szCs w:val="18"/>
                <w:lang w:val="uk-UA"/>
              </w:rPr>
            </w:pPr>
          </w:p>
        </w:tc>
        <w:tc>
          <w:tcPr>
            <w:tcW w:w="921" w:type="pct"/>
            <w:vAlign w:val="bottom"/>
          </w:tcPr>
          <w:p w:rsidR="00DC218C" w:rsidRPr="00CD22D0" w:rsidRDefault="00DC218C" w:rsidP="007317AA">
            <w:pPr>
              <w:pStyle w:val="AcctBody2Col"/>
              <w:keepLines/>
              <w:tabs>
                <w:tab w:val="clear" w:pos="1531"/>
                <w:tab w:val="clear" w:pos="1814"/>
                <w:tab w:val="clear" w:pos="7824"/>
                <w:tab w:val="clear" w:pos="8957"/>
                <w:tab w:val="clear" w:pos="9865"/>
                <w:tab w:val="decimal" w:pos="1162"/>
              </w:tabs>
              <w:spacing w:before="65" w:after="65" w:line="240" w:lineRule="auto"/>
              <w:ind w:left="-87" w:right="90"/>
              <w:jc w:val="right"/>
              <w:rPr>
                <w:rFonts w:ascii="Times New Roman" w:hAnsi="Times New Roman" w:cs="Times New Roman"/>
                <w:b/>
                <w:color w:val="auto"/>
                <w:sz w:val="18"/>
                <w:szCs w:val="18"/>
                <w:lang w:val="uk-UA"/>
              </w:rPr>
            </w:pPr>
            <w:r w:rsidRPr="00CD22D0">
              <w:rPr>
                <w:rFonts w:ascii="Times New Roman" w:hAnsi="Times New Roman" w:cs="Times New Roman"/>
                <w:b/>
                <w:color w:val="auto"/>
                <w:sz w:val="18"/>
                <w:szCs w:val="18"/>
                <w:lang w:val="uk-UA"/>
              </w:rPr>
              <w:t>1 538</w:t>
            </w:r>
          </w:p>
        </w:tc>
        <w:tc>
          <w:tcPr>
            <w:tcW w:w="18" w:type="pct"/>
            <w:vAlign w:val="bottom"/>
          </w:tcPr>
          <w:p w:rsidR="00DC218C" w:rsidRPr="00CD22D0" w:rsidRDefault="00DC218C" w:rsidP="00586FA9">
            <w:pPr>
              <w:pStyle w:val="tabletext"/>
              <w:keepNext/>
              <w:tabs>
                <w:tab w:val="decimal" w:pos="1049"/>
              </w:tabs>
              <w:ind w:right="90"/>
              <w:jc w:val="right"/>
              <w:rPr>
                <w:b/>
                <w:sz w:val="18"/>
                <w:szCs w:val="18"/>
                <w:lang w:val="uk-UA"/>
              </w:rPr>
            </w:pPr>
          </w:p>
        </w:tc>
        <w:tc>
          <w:tcPr>
            <w:tcW w:w="905" w:type="pct"/>
            <w:vAlign w:val="bottom"/>
          </w:tcPr>
          <w:p w:rsidR="00DC218C" w:rsidRPr="00CD22D0" w:rsidRDefault="00DC218C" w:rsidP="007317AA">
            <w:pPr>
              <w:pStyle w:val="AcctBody2Col"/>
              <w:keepLines/>
              <w:tabs>
                <w:tab w:val="clear" w:pos="1531"/>
                <w:tab w:val="clear" w:pos="1814"/>
                <w:tab w:val="clear" w:pos="7824"/>
                <w:tab w:val="clear" w:pos="8957"/>
                <w:tab w:val="clear" w:pos="9865"/>
                <w:tab w:val="decimal" w:pos="1162"/>
              </w:tabs>
              <w:spacing w:before="65" w:after="65" w:line="240" w:lineRule="auto"/>
              <w:ind w:right="90"/>
              <w:jc w:val="right"/>
              <w:rPr>
                <w:rFonts w:ascii="Times New Roman" w:hAnsi="Times New Roman" w:cs="Times New Roman"/>
                <w:b/>
                <w:color w:val="auto"/>
                <w:sz w:val="18"/>
                <w:szCs w:val="18"/>
                <w:lang w:val="uk-UA"/>
              </w:rPr>
            </w:pPr>
            <w:r w:rsidRPr="00CD22D0">
              <w:rPr>
                <w:rFonts w:ascii="Times New Roman" w:hAnsi="Times New Roman" w:cs="Times New Roman"/>
                <w:b/>
                <w:color w:val="auto"/>
                <w:sz w:val="18"/>
                <w:szCs w:val="18"/>
                <w:lang w:val="uk-UA"/>
              </w:rPr>
              <w:t>(55 110)</w:t>
            </w:r>
          </w:p>
        </w:tc>
      </w:tr>
      <w:tr w:rsidR="00DC218C" w:rsidRPr="00CD22D0" w:rsidTr="00DC218C">
        <w:trPr>
          <w:cantSplit/>
          <w:trHeight w:hRule="exact" w:val="265"/>
        </w:trPr>
        <w:tc>
          <w:tcPr>
            <w:tcW w:w="1853" w:type="pct"/>
            <w:vAlign w:val="bottom"/>
          </w:tcPr>
          <w:p w:rsidR="00DC218C" w:rsidRPr="00CD22D0" w:rsidRDefault="00DC218C" w:rsidP="00586FA9">
            <w:pPr>
              <w:pStyle w:val="tabletext"/>
              <w:keepNext/>
              <w:rPr>
                <w:sz w:val="18"/>
                <w:szCs w:val="18"/>
                <w:lang w:val="uk-UA"/>
              </w:rPr>
            </w:pPr>
          </w:p>
        </w:tc>
        <w:tc>
          <w:tcPr>
            <w:tcW w:w="49" w:type="pct"/>
            <w:vAlign w:val="bottom"/>
          </w:tcPr>
          <w:p w:rsidR="00DC218C" w:rsidRPr="00CD22D0" w:rsidRDefault="00DC218C" w:rsidP="00586FA9">
            <w:pPr>
              <w:pStyle w:val="tabletext"/>
              <w:keepNext/>
              <w:rPr>
                <w:sz w:val="18"/>
                <w:szCs w:val="18"/>
                <w:lang w:val="uk-UA"/>
              </w:rPr>
            </w:pPr>
          </w:p>
        </w:tc>
        <w:tc>
          <w:tcPr>
            <w:tcW w:w="18" w:type="pct"/>
            <w:vAlign w:val="bottom"/>
          </w:tcPr>
          <w:p w:rsidR="00DC218C" w:rsidRPr="00CD22D0" w:rsidRDefault="00DC218C" w:rsidP="00586FA9">
            <w:pPr>
              <w:pStyle w:val="AcctBody2Col"/>
              <w:keepLines/>
              <w:tabs>
                <w:tab w:val="clear" w:pos="1531"/>
                <w:tab w:val="clear" w:pos="1814"/>
                <w:tab w:val="clear" w:pos="7824"/>
                <w:tab w:val="clear" w:pos="8957"/>
                <w:tab w:val="clear" w:pos="9865"/>
                <w:tab w:val="decimal" w:pos="1162"/>
              </w:tabs>
              <w:spacing w:before="65" w:after="65" w:line="240" w:lineRule="auto"/>
              <w:jc w:val="right"/>
              <w:rPr>
                <w:rFonts w:ascii="Times New Roman" w:hAnsi="Times New Roman" w:cs="Times New Roman"/>
                <w:b/>
                <w:color w:val="auto"/>
                <w:sz w:val="18"/>
                <w:szCs w:val="18"/>
                <w:lang w:val="uk-UA"/>
              </w:rPr>
            </w:pPr>
          </w:p>
        </w:tc>
        <w:tc>
          <w:tcPr>
            <w:tcW w:w="214" w:type="pct"/>
            <w:vAlign w:val="bottom"/>
          </w:tcPr>
          <w:p w:rsidR="00DC218C" w:rsidRPr="00CD22D0" w:rsidRDefault="00DC218C" w:rsidP="00586FA9">
            <w:pPr>
              <w:pStyle w:val="tabletext"/>
              <w:keepNext/>
              <w:tabs>
                <w:tab w:val="decimal" w:pos="1049"/>
              </w:tabs>
              <w:ind w:right="57"/>
              <w:jc w:val="right"/>
              <w:rPr>
                <w:b/>
                <w:sz w:val="18"/>
                <w:szCs w:val="18"/>
                <w:lang w:val="uk-UA"/>
              </w:rPr>
            </w:pPr>
          </w:p>
        </w:tc>
        <w:tc>
          <w:tcPr>
            <w:tcW w:w="72" w:type="pct"/>
            <w:vAlign w:val="bottom"/>
          </w:tcPr>
          <w:p w:rsidR="00DC218C" w:rsidRPr="00CD22D0" w:rsidRDefault="00DC218C" w:rsidP="00586FA9">
            <w:pPr>
              <w:pStyle w:val="tabletext"/>
              <w:keepNext/>
              <w:jc w:val="right"/>
              <w:rPr>
                <w:b/>
                <w:bCs/>
                <w:sz w:val="18"/>
                <w:szCs w:val="18"/>
                <w:lang w:val="uk-UA"/>
              </w:rPr>
            </w:pPr>
          </w:p>
        </w:tc>
        <w:tc>
          <w:tcPr>
            <w:tcW w:w="950" w:type="pct"/>
            <w:vAlign w:val="bottom"/>
          </w:tcPr>
          <w:p w:rsidR="00DC218C" w:rsidRPr="00CD22D0" w:rsidRDefault="00DC218C" w:rsidP="00586FA9">
            <w:pPr>
              <w:pStyle w:val="tabletext"/>
              <w:keepNext/>
              <w:tabs>
                <w:tab w:val="decimal" w:pos="1049"/>
              </w:tabs>
              <w:ind w:right="57"/>
              <w:jc w:val="right"/>
              <w:rPr>
                <w:b/>
                <w:sz w:val="18"/>
                <w:szCs w:val="18"/>
                <w:lang w:val="uk-UA"/>
              </w:rPr>
            </w:pPr>
          </w:p>
        </w:tc>
        <w:tc>
          <w:tcPr>
            <w:tcW w:w="921" w:type="pct"/>
            <w:vAlign w:val="bottom"/>
          </w:tcPr>
          <w:p w:rsidR="00DC218C" w:rsidRPr="00CD22D0" w:rsidRDefault="00DC218C" w:rsidP="00477888">
            <w:pPr>
              <w:pStyle w:val="32"/>
              <w:pBdr>
                <w:bottom w:val="double" w:sz="4" w:space="0" w:color="auto"/>
              </w:pBdr>
              <w:spacing w:after="130" w:line="130" w:lineRule="exact"/>
              <w:ind w:left="-87" w:right="90" w:firstLine="57"/>
              <w:jc w:val="center"/>
              <w:rPr>
                <w:position w:val="12"/>
                <w:sz w:val="18"/>
                <w:szCs w:val="18"/>
                <w:lang w:val="uk-UA" w:eastAsia="en-US"/>
              </w:rPr>
            </w:pPr>
          </w:p>
        </w:tc>
        <w:tc>
          <w:tcPr>
            <w:tcW w:w="18" w:type="pct"/>
            <w:vAlign w:val="bottom"/>
          </w:tcPr>
          <w:p w:rsidR="00DC218C" w:rsidRPr="00CD22D0" w:rsidRDefault="00DC218C" w:rsidP="00586FA9">
            <w:pPr>
              <w:pStyle w:val="tabletext"/>
              <w:keepNext/>
              <w:tabs>
                <w:tab w:val="decimal" w:pos="1049"/>
              </w:tabs>
              <w:ind w:right="90"/>
              <w:jc w:val="right"/>
              <w:rPr>
                <w:b/>
                <w:sz w:val="18"/>
                <w:szCs w:val="18"/>
                <w:lang w:val="uk-UA"/>
              </w:rPr>
            </w:pPr>
          </w:p>
        </w:tc>
        <w:tc>
          <w:tcPr>
            <w:tcW w:w="905" w:type="pct"/>
            <w:vAlign w:val="bottom"/>
          </w:tcPr>
          <w:p w:rsidR="00DC218C" w:rsidRPr="00CD22D0" w:rsidRDefault="00DC218C" w:rsidP="00586FA9">
            <w:pPr>
              <w:pStyle w:val="32"/>
              <w:pBdr>
                <w:bottom w:val="double" w:sz="4" w:space="0" w:color="auto"/>
              </w:pBdr>
              <w:spacing w:after="130" w:line="130" w:lineRule="exact"/>
              <w:ind w:right="90" w:firstLine="57"/>
              <w:jc w:val="right"/>
              <w:rPr>
                <w:position w:val="12"/>
                <w:sz w:val="18"/>
                <w:szCs w:val="18"/>
                <w:lang w:val="uk-UA" w:eastAsia="en-US"/>
              </w:rPr>
            </w:pPr>
          </w:p>
        </w:tc>
      </w:tr>
      <w:tr w:rsidR="00DC218C" w:rsidRPr="00CD22D0" w:rsidTr="00DC218C">
        <w:trPr>
          <w:cantSplit/>
          <w:trHeight w:hRule="exact" w:val="265"/>
        </w:trPr>
        <w:tc>
          <w:tcPr>
            <w:tcW w:w="1853" w:type="pct"/>
            <w:vAlign w:val="bottom"/>
          </w:tcPr>
          <w:p w:rsidR="00DC218C" w:rsidRPr="00CD22D0" w:rsidRDefault="00DC218C" w:rsidP="00586FA9">
            <w:pPr>
              <w:pStyle w:val="tabletext"/>
              <w:keepNext/>
              <w:rPr>
                <w:sz w:val="18"/>
                <w:szCs w:val="18"/>
                <w:lang w:val="uk-UA"/>
              </w:rPr>
            </w:pPr>
          </w:p>
        </w:tc>
        <w:tc>
          <w:tcPr>
            <w:tcW w:w="49" w:type="pct"/>
            <w:vAlign w:val="bottom"/>
          </w:tcPr>
          <w:p w:rsidR="00DC218C" w:rsidRPr="00CD22D0" w:rsidRDefault="00DC218C" w:rsidP="00586FA9">
            <w:pPr>
              <w:pStyle w:val="tabletext"/>
              <w:keepNext/>
              <w:rPr>
                <w:sz w:val="18"/>
                <w:szCs w:val="18"/>
                <w:lang w:val="uk-UA"/>
              </w:rPr>
            </w:pPr>
          </w:p>
        </w:tc>
        <w:tc>
          <w:tcPr>
            <w:tcW w:w="18" w:type="pct"/>
            <w:vAlign w:val="bottom"/>
          </w:tcPr>
          <w:p w:rsidR="00DC218C" w:rsidRPr="00CD22D0" w:rsidRDefault="00DC218C" w:rsidP="00586FA9">
            <w:pPr>
              <w:pStyle w:val="AcctBody2Col"/>
              <w:keepLines/>
              <w:tabs>
                <w:tab w:val="decimal" w:pos="1162"/>
              </w:tabs>
              <w:rPr>
                <w:rFonts w:ascii="Times New Roman" w:hAnsi="Times New Roman" w:cs="Times New Roman"/>
                <w:b/>
                <w:color w:val="auto"/>
                <w:sz w:val="18"/>
                <w:szCs w:val="18"/>
                <w:lang w:val="uk-UA"/>
              </w:rPr>
            </w:pPr>
          </w:p>
        </w:tc>
        <w:tc>
          <w:tcPr>
            <w:tcW w:w="214" w:type="pct"/>
            <w:vAlign w:val="bottom"/>
          </w:tcPr>
          <w:p w:rsidR="00DC218C" w:rsidRPr="00CD22D0" w:rsidRDefault="00DC218C" w:rsidP="00586FA9">
            <w:pPr>
              <w:pStyle w:val="tabletext"/>
              <w:keepNext/>
              <w:tabs>
                <w:tab w:val="decimal" w:pos="1049"/>
              </w:tabs>
              <w:ind w:right="57"/>
              <w:jc w:val="right"/>
              <w:rPr>
                <w:b/>
                <w:sz w:val="18"/>
                <w:szCs w:val="18"/>
                <w:lang w:val="uk-UA"/>
              </w:rPr>
            </w:pPr>
          </w:p>
        </w:tc>
        <w:tc>
          <w:tcPr>
            <w:tcW w:w="72" w:type="pct"/>
            <w:vAlign w:val="bottom"/>
          </w:tcPr>
          <w:p w:rsidR="00DC218C" w:rsidRPr="00CD22D0" w:rsidRDefault="00DC218C" w:rsidP="00586FA9">
            <w:pPr>
              <w:pStyle w:val="tabletext"/>
              <w:keepNext/>
              <w:jc w:val="right"/>
              <w:rPr>
                <w:b/>
                <w:bCs/>
                <w:sz w:val="18"/>
                <w:szCs w:val="18"/>
                <w:lang w:val="uk-UA"/>
              </w:rPr>
            </w:pPr>
          </w:p>
        </w:tc>
        <w:tc>
          <w:tcPr>
            <w:tcW w:w="950" w:type="pct"/>
            <w:vAlign w:val="bottom"/>
          </w:tcPr>
          <w:p w:rsidR="00DC218C" w:rsidRPr="00CD22D0" w:rsidRDefault="00DC218C" w:rsidP="00586FA9">
            <w:pPr>
              <w:pStyle w:val="tabletext"/>
              <w:keepNext/>
              <w:tabs>
                <w:tab w:val="decimal" w:pos="1049"/>
              </w:tabs>
              <w:ind w:right="57"/>
              <w:jc w:val="right"/>
              <w:rPr>
                <w:b/>
                <w:sz w:val="18"/>
                <w:szCs w:val="18"/>
                <w:lang w:val="uk-UA"/>
              </w:rPr>
            </w:pPr>
          </w:p>
        </w:tc>
        <w:tc>
          <w:tcPr>
            <w:tcW w:w="921" w:type="pct"/>
            <w:vAlign w:val="bottom"/>
          </w:tcPr>
          <w:p w:rsidR="00DC218C" w:rsidRPr="00CD22D0" w:rsidRDefault="00DC218C" w:rsidP="00586FA9">
            <w:pPr>
              <w:pStyle w:val="32"/>
              <w:ind w:left="-87" w:right="90"/>
              <w:rPr>
                <w:sz w:val="18"/>
                <w:szCs w:val="18"/>
                <w:lang w:val="uk-UA" w:eastAsia="en-US"/>
              </w:rPr>
            </w:pPr>
          </w:p>
        </w:tc>
        <w:tc>
          <w:tcPr>
            <w:tcW w:w="18" w:type="pct"/>
            <w:vAlign w:val="bottom"/>
          </w:tcPr>
          <w:p w:rsidR="00DC218C" w:rsidRPr="00CD22D0" w:rsidRDefault="00DC218C" w:rsidP="00586FA9">
            <w:pPr>
              <w:pStyle w:val="32"/>
              <w:ind w:right="90"/>
              <w:rPr>
                <w:b/>
                <w:sz w:val="18"/>
                <w:szCs w:val="18"/>
                <w:lang w:val="uk-UA" w:eastAsia="en-US"/>
              </w:rPr>
            </w:pPr>
          </w:p>
        </w:tc>
        <w:tc>
          <w:tcPr>
            <w:tcW w:w="905" w:type="pct"/>
            <w:vAlign w:val="bottom"/>
          </w:tcPr>
          <w:p w:rsidR="00DC218C" w:rsidRPr="00CD22D0" w:rsidRDefault="00DC218C" w:rsidP="00586FA9">
            <w:pPr>
              <w:pStyle w:val="32"/>
              <w:ind w:right="90"/>
              <w:rPr>
                <w:sz w:val="18"/>
                <w:szCs w:val="18"/>
                <w:lang w:val="uk-UA" w:eastAsia="en-US"/>
              </w:rPr>
            </w:pPr>
          </w:p>
        </w:tc>
      </w:tr>
    </w:tbl>
    <w:p w:rsidR="00333551" w:rsidRPr="00CD22D0" w:rsidRDefault="00333551" w:rsidP="00032617">
      <w:pPr>
        <w:spacing w:before="130" w:after="130" w:line="276" w:lineRule="auto"/>
        <w:rPr>
          <w:b/>
          <w:i/>
          <w:lang w:val="uk-UA"/>
        </w:rPr>
      </w:pPr>
    </w:p>
    <w:tbl>
      <w:tblPr>
        <w:tblW w:w="4945" w:type="pct"/>
        <w:tblLayout w:type="fixed"/>
        <w:tblCellMar>
          <w:left w:w="0" w:type="dxa"/>
          <w:right w:w="0" w:type="dxa"/>
        </w:tblCellMar>
        <w:tblLook w:val="0000" w:firstRow="0" w:lastRow="0" w:firstColumn="0" w:lastColumn="0" w:noHBand="0" w:noVBand="0"/>
      </w:tblPr>
      <w:tblGrid>
        <w:gridCol w:w="3097"/>
        <w:gridCol w:w="33"/>
        <w:gridCol w:w="43"/>
        <w:gridCol w:w="30"/>
        <w:gridCol w:w="8"/>
        <w:gridCol w:w="187"/>
        <w:gridCol w:w="154"/>
        <w:gridCol w:w="122"/>
        <w:gridCol w:w="77"/>
        <w:gridCol w:w="168"/>
        <w:gridCol w:w="1325"/>
        <w:gridCol w:w="1529"/>
        <w:gridCol w:w="10"/>
        <w:gridCol w:w="20"/>
        <w:gridCol w:w="1415"/>
        <w:tblGridChange w:id="77">
          <w:tblGrid>
            <w:gridCol w:w="3097"/>
            <w:gridCol w:w="33"/>
            <w:gridCol w:w="43"/>
            <w:gridCol w:w="30"/>
            <w:gridCol w:w="8"/>
            <w:gridCol w:w="187"/>
            <w:gridCol w:w="154"/>
            <w:gridCol w:w="122"/>
            <w:gridCol w:w="77"/>
            <w:gridCol w:w="168"/>
            <w:gridCol w:w="1325"/>
            <w:gridCol w:w="1529"/>
            <w:gridCol w:w="10"/>
            <w:gridCol w:w="20"/>
            <w:gridCol w:w="1415"/>
          </w:tblGrid>
        </w:tblGridChange>
      </w:tblGrid>
      <w:tr w:rsidR="00DC218C" w:rsidRPr="00CD22D0" w:rsidTr="00DC0F91">
        <w:trPr>
          <w:cantSplit/>
          <w:trHeight w:hRule="exact" w:val="463"/>
          <w:tblHeader/>
        </w:trPr>
        <w:tc>
          <w:tcPr>
            <w:tcW w:w="1904" w:type="pct"/>
            <w:gridSpan w:val="2"/>
            <w:vAlign w:val="bottom"/>
          </w:tcPr>
          <w:p w:rsidR="00DC218C" w:rsidRPr="00CD22D0" w:rsidRDefault="00DC218C" w:rsidP="000646C3">
            <w:pPr>
              <w:pStyle w:val="tabletext"/>
              <w:keepNext/>
              <w:rPr>
                <w:b/>
                <w:bCs/>
                <w:sz w:val="18"/>
                <w:szCs w:val="18"/>
                <w:lang w:val="uk-UA"/>
              </w:rPr>
            </w:pPr>
            <w:r w:rsidRPr="00CD22D0">
              <w:rPr>
                <w:i/>
                <w:sz w:val="18"/>
                <w:szCs w:val="18"/>
                <w:lang w:val="uk-UA"/>
              </w:rPr>
              <w:t xml:space="preserve"> (у тисячах гривень)</w:t>
            </w:r>
          </w:p>
        </w:tc>
        <w:tc>
          <w:tcPr>
            <w:tcW w:w="49" w:type="pct"/>
            <w:gridSpan w:val="3"/>
            <w:vAlign w:val="bottom"/>
          </w:tcPr>
          <w:p w:rsidR="00DC218C" w:rsidRPr="00CD22D0" w:rsidRDefault="00DC218C" w:rsidP="000646C3">
            <w:pPr>
              <w:pStyle w:val="tabletext"/>
              <w:keepNext/>
              <w:rPr>
                <w:b/>
                <w:bCs/>
                <w:sz w:val="18"/>
                <w:szCs w:val="18"/>
                <w:lang w:val="uk-UA"/>
              </w:rPr>
            </w:pPr>
          </w:p>
        </w:tc>
        <w:tc>
          <w:tcPr>
            <w:tcW w:w="114" w:type="pct"/>
            <w:vAlign w:val="bottom"/>
          </w:tcPr>
          <w:p w:rsidR="00DC218C" w:rsidRPr="00CD22D0" w:rsidRDefault="00DC218C" w:rsidP="000646C3">
            <w:pPr>
              <w:pStyle w:val="tabletext"/>
              <w:keepNext/>
              <w:jc w:val="right"/>
              <w:rPr>
                <w:b/>
                <w:bCs/>
                <w:sz w:val="18"/>
                <w:szCs w:val="18"/>
                <w:lang w:val="uk-UA"/>
              </w:rPr>
            </w:pPr>
          </w:p>
        </w:tc>
        <w:tc>
          <w:tcPr>
            <w:tcW w:w="215" w:type="pct"/>
            <w:gridSpan w:val="3"/>
            <w:vAlign w:val="bottom"/>
          </w:tcPr>
          <w:p w:rsidR="00DC218C" w:rsidRPr="00CD22D0" w:rsidRDefault="00DC218C" w:rsidP="000646C3">
            <w:pPr>
              <w:pStyle w:val="tabletext"/>
              <w:keepNext/>
              <w:jc w:val="right"/>
              <w:rPr>
                <w:b/>
                <w:bCs/>
                <w:sz w:val="18"/>
                <w:szCs w:val="18"/>
                <w:lang w:val="uk-UA"/>
              </w:rPr>
            </w:pPr>
          </w:p>
        </w:tc>
        <w:tc>
          <w:tcPr>
            <w:tcW w:w="102" w:type="pct"/>
            <w:vAlign w:val="bottom"/>
          </w:tcPr>
          <w:p w:rsidR="00DC218C" w:rsidRPr="00CD22D0" w:rsidRDefault="00DC218C" w:rsidP="000646C3">
            <w:pPr>
              <w:pStyle w:val="tabletext"/>
              <w:keepNext/>
              <w:jc w:val="right"/>
              <w:rPr>
                <w:b/>
                <w:bCs/>
                <w:sz w:val="18"/>
                <w:szCs w:val="18"/>
                <w:lang w:val="uk-UA"/>
              </w:rPr>
            </w:pPr>
          </w:p>
        </w:tc>
        <w:tc>
          <w:tcPr>
            <w:tcW w:w="806" w:type="pct"/>
            <w:vAlign w:val="bottom"/>
          </w:tcPr>
          <w:p w:rsidR="00DC218C" w:rsidRPr="00CD22D0" w:rsidRDefault="00DC218C" w:rsidP="000646C3">
            <w:pPr>
              <w:pStyle w:val="tabletext"/>
              <w:keepNext/>
              <w:ind w:left="-87"/>
              <w:jc w:val="right"/>
              <w:rPr>
                <w:b/>
                <w:bCs/>
                <w:sz w:val="18"/>
                <w:szCs w:val="18"/>
                <w:lang w:val="uk-UA"/>
              </w:rPr>
            </w:pPr>
          </w:p>
        </w:tc>
        <w:tc>
          <w:tcPr>
            <w:tcW w:w="930" w:type="pct"/>
          </w:tcPr>
          <w:p w:rsidR="00DC218C" w:rsidRPr="00CD22D0" w:rsidRDefault="00DC218C" w:rsidP="000646C3">
            <w:pPr>
              <w:pStyle w:val="tabletext"/>
              <w:keepNext/>
              <w:ind w:left="-87" w:right="90"/>
              <w:jc w:val="right"/>
              <w:rPr>
                <w:bCs/>
                <w:sz w:val="18"/>
                <w:szCs w:val="18"/>
                <w:lang w:val="uk-UA"/>
              </w:rPr>
            </w:pPr>
            <w:r w:rsidRPr="00CD22D0">
              <w:rPr>
                <w:bCs/>
                <w:sz w:val="18"/>
                <w:szCs w:val="18"/>
                <w:lang w:val="uk-UA"/>
              </w:rPr>
              <w:t>Деноміновано в доларах США</w:t>
            </w:r>
          </w:p>
        </w:tc>
        <w:tc>
          <w:tcPr>
            <w:tcW w:w="18" w:type="pct"/>
            <w:gridSpan w:val="2"/>
          </w:tcPr>
          <w:p w:rsidR="00DC218C" w:rsidRPr="00CD22D0" w:rsidRDefault="00DC218C" w:rsidP="000646C3">
            <w:pPr>
              <w:pStyle w:val="tabletext"/>
              <w:keepNext/>
              <w:ind w:right="90"/>
              <w:jc w:val="right"/>
              <w:rPr>
                <w:bCs/>
                <w:sz w:val="18"/>
                <w:szCs w:val="18"/>
                <w:lang w:val="uk-UA"/>
              </w:rPr>
            </w:pPr>
          </w:p>
        </w:tc>
        <w:tc>
          <w:tcPr>
            <w:tcW w:w="861" w:type="pct"/>
          </w:tcPr>
          <w:p w:rsidR="00DC218C" w:rsidRPr="00CD22D0" w:rsidRDefault="00DC218C" w:rsidP="000646C3">
            <w:pPr>
              <w:pStyle w:val="tabletext"/>
              <w:keepNext/>
              <w:ind w:right="90"/>
              <w:jc w:val="right"/>
              <w:rPr>
                <w:bCs/>
                <w:sz w:val="18"/>
                <w:szCs w:val="18"/>
                <w:lang w:val="uk-UA"/>
              </w:rPr>
            </w:pPr>
            <w:r w:rsidRPr="00CD22D0">
              <w:rPr>
                <w:bCs/>
                <w:sz w:val="18"/>
                <w:szCs w:val="18"/>
                <w:lang w:val="uk-UA"/>
              </w:rPr>
              <w:t>Деноміновано в євро</w:t>
            </w:r>
          </w:p>
        </w:tc>
      </w:tr>
      <w:tr w:rsidR="00DC218C" w:rsidRPr="00CD22D0" w:rsidTr="00DC0F91">
        <w:trPr>
          <w:cantSplit/>
          <w:trHeight w:hRule="exact" w:val="274"/>
        </w:trPr>
        <w:tc>
          <w:tcPr>
            <w:tcW w:w="1904" w:type="pct"/>
            <w:gridSpan w:val="2"/>
            <w:vAlign w:val="bottom"/>
          </w:tcPr>
          <w:p w:rsidR="00DC218C" w:rsidRPr="00CD22D0" w:rsidRDefault="00DC218C" w:rsidP="00642F9D">
            <w:pPr>
              <w:pStyle w:val="tabletext"/>
              <w:keepNext/>
              <w:rPr>
                <w:sz w:val="18"/>
                <w:szCs w:val="18"/>
                <w:lang w:val="uk-UA"/>
              </w:rPr>
            </w:pPr>
            <w:r w:rsidRPr="00CD22D0">
              <w:rPr>
                <w:sz w:val="18"/>
                <w:szCs w:val="18"/>
                <w:lang w:val="uk-UA"/>
              </w:rPr>
              <w:t>31 грудня 201</w:t>
            </w:r>
            <w:r w:rsidRPr="00CD22D0">
              <w:rPr>
                <w:sz w:val="18"/>
                <w:szCs w:val="18"/>
              </w:rPr>
              <w:t>5</w:t>
            </w:r>
            <w:r w:rsidRPr="00CD22D0">
              <w:rPr>
                <w:sz w:val="18"/>
                <w:szCs w:val="18"/>
                <w:lang w:val="uk-UA"/>
              </w:rPr>
              <w:t xml:space="preserve"> р.</w:t>
            </w:r>
          </w:p>
        </w:tc>
        <w:tc>
          <w:tcPr>
            <w:tcW w:w="49" w:type="pct"/>
            <w:gridSpan w:val="3"/>
            <w:vAlign w:val="bottom"/>
          </w:tcPr>
          <w:p w:rsidR="00DC218C" w:rsidRPr="00CD22D0" w:rsidRDefault="00DC218C" w:rsidP="000646C3">
            <w:pPr>
              <w:pStyle w:val="tabletext"/>
              <w:keepNext/>
              <w:rPr>
                <w:sz w:val="18"/>
                <w:szCs w:val="18"/>
                <w:lang w:val="uk-UA"/>
              </w:rPr>
            </w:pPr>
          </w:p>
        </w:tc>
        <w:tc>
          <w:tcPr>
            <w:tcW w:w="114" w:type="pct"/>
            <w:vAlign w:val="bottom"/>
          </w:tcPr>
          <w:p w:rsidR="00DC218C" w:rsidRPr="00CD22D0" w:rsidRDefault="00DC218C" w:rsidP="000646C3">
            <w:pPr>
              <w:pStyle w:val="AcctBody2Col"/>
              <w:keepLines/>
              <w:tabs>
                <w:tab w:val="decimal" w:pos="1162"/>
              </w:tabs>
              <w:rPr>
                <w:rFonts w:ascii="Times New Roman" w:hAnsi="Times New Roman" w:cs="Times New Roman"/>
                <w:color w:val="auto"/>
                <w:sz w:val="18"/>
                <w:szCs w:val="18"/>
                <w:lang w:val="uk-UA"/>
              </w:rPr>
            </w:pPr>
          </w:p>
        </w:tc>
        <w:tc>
          <w:tcPr>
            <w:tcW w:w="215" w:type="pct"/>
            <w:gridSpan w:val="3"/>
            <w:vAlign w:val="bottom"/>
          </w:tcPr>
          <w:p w:rsidR="00DC218C" w:rsidRPr="00CD22D0" w:rsidRDefault="00DC218C" w:rsidP="000646C3">
            <w:pPr>
              <w:pStyle w:val="tabletext"/>
              <w:keepNext/>
              <w:tabs>
                <w:tab w:val="decimal" w:pos="1049"/>
              </w:tabs>
              <w:ind w:right="57"/>
              <w:jc w:val="right"/>
              <w:rPr>
                <w:sz w:val="18"/>
                <w:szCs w:val="18"/>
                <w:lang w:val="uk-UA"/>
              </w:rPr>
            </w:pPr>
          </w:p>
        </w:tc>
        <w:tc>
          <w:tcPr>
            <w:tcW w:w="102" w:type="pct"/>
            <w:vAlign w:val="bottom"/>
          </w:tcPr>
          <w:p w:rsidR="00DC218C" w:rsidRPr="00CD22D0" w:rsidRDefault="00DC218C" w:rsidP="000646C3">
            <w:pPr>
              <w:pStyle w:val="tabletext"/>
              <w:keepNext/>
              <w:jc w:val="right"/>
              <w:rPr>
                <w:bCs/>
                <w:sz w:val="18"/>
                <w:szCs w:val="18"/>
                <w:lang w:val="uk-UA"/>
              </w:rPr>
            </w:pPr>
          </w:p>
        </w:tc>
        <w:tc>
          <w:tcPr>
            <w:tcW w:w="806" w:type="pct"/>
            <w:vAlign w:val="bottom"/>
          </w:tcPr>
          <w:p w:rsidR="00DC218C" w:rsidRPr="00CD22D0" w:rsidRDefault="00DC218C" w:rsidP="000646C3">
            <w:pPr>
              <w:pStyle w:val="tabletext"/>
              <w:keepNext/>
              <w:tabs>
                <w:tab w:val="decimal" w:pos="1049"/>
              </w:tabs>
              <w:ind w:left="-87" w:right="57"/>
              <w:jc w:val="right"/>
              <w:rPr>
                <w:sz w:val="18"/>
                <w:szCs w:val="18"/>
                <w:lang w:val="uk-UA"/>
              </w:rPr>
            </w:pPr>
          </w:p>
        </w:tc>
        <w:tc>
          <w:tcPr>
            <w:tcW w:w="930" w:type="pct"/>
            <w:vAlign w:val="bottom"/>
          </w:tcPr>
          <w:p w:rsidR="00DC218C" w:rsidRPr="00CD22D0" w:rsidRDefault="00DC218C" w:rsidP="000646C3">
            <w:pPr>
              <w:pStyle w:val="32"/>
              <w:ind w:left="-87" w:right="90"/>
              <w:rPr>
                <w:sz w:val="18"/>
                <w:szCs w:val="18"/>
                <w:lang w:val="uk-UA" w:eastAsia="en-US"/>
              </w:rPr>
            </w:pPr>
          </w:p>
        </w:tc>
        <w:tc>
          <w:tcPr>
            <w:tcW w:w="18" w:type="pct"/>
            <w:gridSpan w:val="2"/>
            <w:vAlign w:val="bottom"/>
          </w:tcPr>
          <w:p w:rsidR="00DC218C" w:rsidRPr="00CD22D0" w:rsidRDefault="00DC218C" w:rsidP="000646C3">
            <w:pPr>
              <w:pStyle w:val="32"/>
              <w:ind w:right="90"/>
              <w:rPr>
                <w:sz w:val="18"/>
                <w:szCs w:val="18"/>
                <w:lang w:val="uk-UA" w:eastAsia="en-US"/>
              </w:rPr>
            </w:pPr>
          </w:p>
        </w:tc>
        <w:tc>
          <w:tcPr>
            <w:tcW w:w="861" w:type="pct"/>
            <w:vAlign w:val="bottom"/>
          </w:tcPr>
          <w:p w:rsidR="00DC218C" w:rsidRPr="00CD22D0" w:rsidRDefault="00DC218C" w:rsidP="000646C3">
            <w:pPr>
              <w:pStyle w:val="32"/>
              <w:ind w:right="90"/>
              <w:rPr>
                <w:sz w:val="18"/>
                <w:szCs w:val="18"/>
                <w:lang w:val="uk-UA" w:eastAsia="en-US"/>
              </w:rPr>
            </w:pPr>
          </w:p>
        </w:tc>
      </w:tr>
      <w:tr w:rsidR="00DC218C" w:rsidRPr="00CD22D0" w:rsidTr="00DC0F91">
        <w:trPr>
          <w:cantSplit/>
          <w:trHeight w:hRule="exact" w:val="274"/>
        </w:trPr>
        <w:tc>
          <w:tcPr>
            <w:tcW w:w="1904" w:type="pct"/>
            <w:gridSpan w:val="2"/>
            <w:vAlign w:val="bottom"/>
          </w:tcPr>
          <w:p w:rsidR="00DC218C" w:rsidRPr="00CD22D0" w:rsidRDefault="00DC218C" w:rsidP="004F7CBF">
            <w:pPr>
              <w:pStyle w:val="tabletext"/>
              <w:keepNext/>
              <w:rPr>
                <w:bCs/>
                <w:sz w:val="18"/>
                <w:szCs w:val="18"/>
                <w:lang w:val="uk-UA"/>
              </w:rPr>
            </w:pPr>
            <w:r w:rsidRPr="00CD22D0">
              <w:rPr>
                <w:sz w:val="18"/>
                <w:szCs w:val="18"/>
                <w:lang w:val="uk-UA"/>
              </w:rPr>
              <w:t>Торгова дебіторська заборгованість</w:t>
            </w:r>
          </w:p>
        </w:tc>
        <w:tc>
          <w:tcPr>
            <w:tcW w:w="49" w:type="pct"/>
            <w:gridSpan w:val="3"/>
            <w:vAlign w:val="bottom"/>
          </w:tcPr>
          <w:p w:rsidR="00DC218C" w:rsidRPr="00CD22D0" w:rsidRDefault="00DC218C" w:rsidP="004F7CBF">
            <w:pPr>
              <w:pStyle w:val="tabletext"/>
              <w:keepNext/>
              <w:rPr>
                <w:bCs/>
                <w:sz w:val="18"/>
                <w:szCs w:val="18"/>
                <w:lang w:val="uk-UA"/>
              </w:rPr>
            </w:pPr>
          </w:p>
        </w:tc>
        <w:tc>
          <w:tcPr>
            <w:tcW w:w="114" w:type="pct"/>
            <w:vAlign w:val="bottom"/>
          </w:tcPr>
          <w:p w:rsidR="00DC218C" w:rsidRPr="00CD22D0" w:rsidRDefault="00DC218C" w:rsidP="004F7CBF">
            <w:pPr>
              <w:pStyle w:val="tabletext"/>
              <w:keepNext/>
              <w:jc w:val="right"/>
              <w:rPr>
                <w:bCs/>
                <w:sz w:val="18"/>
                <w:szCs w:val="18"/>
                <w:lang w:val="uk-UA"/>
              </w:rPr>
            </w:pPr>
          </w:p>
        </w:tc>
        <w:tc>
          <w:tcPr>
            <w:tcW w:w="215" w:type="pct"/>
            <w:gridSpan w:val="3"/>
            <w:vAlign w:val="bottom"/>
          </w:tcPr>
          <w:p w:rsidR="00DC218C" w:rsidRPr="00CD22D0" w:rsidRDefault="00DC218C" w:rsidP="004F7CBF">
            <w:pPr>
              <w:pStyle w:val="tabletext"/>
              <w:keepNext/>
              <w:jc w:val="right"/>
              <w:rPr>
                <w:bCs/>
                <w:sz w:val="18"/>
                <w:szCs w:val="18"/>
                <w:lang w:val="uk-UA"/>
              </w:rPr>
            </w:pPr>
          </w:p>
        </w:tc>
        <w:tc>
          <w:tcPr>
            <w:tcW w:w="102" w:type="pct"/>
            <w:vAlign w:val="bottom"/>
          </w:tcPr>
          <w:p w:rsidR="00DC218C" w:rsidRPr="00CD22D0" w:rsidRDefault="00DC218C" w:rsidP="004F7CBF">
            <w:pPr>
              <w:pStyle w:val="tabletext"/>
              <w:keepNext/>
              <w:jc w:val="right"/>
              <w:rPr>
                <w:bCs/>
                <w:sz w:val="18"/>
                <w:szCs w:val="18"/>
                <w:lang w:val="uk-UA"/>
              </w:rPr>
            </w:pPr>
          </w:p>
        </w:tc>
        <w:tc>
          <w:tcPr>
            <w:tcW w:w="806" w:type="pct"/>
            <w:vAlign w:val="bottom"/>
          </w:tcPr>
          <w:p w:rsidR="00DC218C" w:rsidRPr="00CD22D0" w:rsidRDefault="00DC218C" w:rsidP="004F7CBF">
            <w:pPr>
              <w:pStyle w:val="tabletext"/>
              <w:keepNext/>
              <w:jc w:val="right"/>
              <w:rPr>
                <w:bCs/>
                <w:sz w:val="18"/>
                <w:szCs w:val="18"/>
                <w:lang w:val="uk-UA"/>
              </w:rPr>
            </w:pPr>
          </w:p>
        </w:tc>
        <w:tc>
          <w:tcPr>
            <w:tcW w:w="930" w:type="pct"/>
            <w:vAlign w:val="center"/>
          </w:tcPr>
          <w:p w:rsidR="00DC218C" w:rsidRPr="00CD22D0" w:rsidRDefault="00DC218C" w:rsidP="00F80C1A">
            <w:pPr>
              <w:pStyle w:val="tabletext"/>
              <w:keepNext/>
              <w:ind w:left="-87" w:right="90"/>
              <w:jc w:val="right"/>
              <w:rPr>
                <w:bCs/>
                <w:sz w:val="18"/>
                <w:szCs w:val="18"/>
                <w:lang w:val="uk-UA"/>
              </w:rPr>
            </w:pPr>
            <w:r w:rsidRPr="00CD22D0">
              <w:rPr>
                <w:sz w:val="18"/>
                <w:szCs w:val="18"/>
              </w:rPr>
              <w:t>1</w:t>
            </w:r>
          </w:p>
        </w:tc>
        <w:tc>
          <w:tcPr>
            <w:tcW w:w="18" w:type="pct"/>
            <w:gridSpan w:val="2"/>
            <w:vAlign w:val="center"/>
          </w:tcPr>
          <w:p w:rsidR="00DC218C" w:rsidRPr="00CD22D0" w:rsidRDefault="00DC218C" w:rsidP="004F7CBF">
            <w:pPr>
              <w:pStyle w:val="tabletext"/>
              <w:keepNext/>
              <w:ind w:right="90"/>
              <w:jc w:val="right"/>
              <w:rPr>
                <w:bCs/>
                <w:sz w:val="18"/>
                <w:szCs w:val="18"/>
                <w:lang w:val="uk-UA"/>
              </w:rPr>
            </w:pPr>
          </w:p>
        </w:tc>
        <w:tc>
          <w:tcPr>
            <w:tcW w:w="861" w:type="pct"/>
            <w:vAlign w:val="center"/>
          </w:tcPr>
          <w:p w:rsidR="00DC218C" w:rsidRPr="00CD22D0" w:rsidRDefault="00DC218C" w:rsidP="004F7CBF">
            <w:pPr>
              <w:pStyle w:val="tabletext"/>
              <w:keepNext/>
              <w:ind w:right="90"/>
              <w:jc w:val="right"/>
              <w:rPr>
                <w:bCs/>
                <w:sz w:val="18"/>
                <w:szCs w:val="18"/>
              </w:rPr>
            </w:pPr>
            <w:r w:rsidRPr="00CD22D0">
              <w:rPr>
                <w:bCs/>
                <w:sz w:val="18"/>
                <w:szCs w:val="18"/>
              </w:rPr>
              <w:t>929</w:t>
            </w:r>
          </w:p>
        </w:tc>
      </w:tr>
      <w:tr w:rsidR="00DC218C" w:rsidRPr="00CD22D0" w:rsidTr="00DC0F91">
        <w:trPr>
          <w:cantSplit/>
          <w:trHeight w:hRule="exact" w:val="274"/>
        </w:trPr>
        <w:tc>
          <w:tcPr>
            <w:tcW w:w="1904" w:type="pct"/>
            <w:gridSpan w:val="2"/>
            <w:vAlign w:val="bottom"/>
          </w:tcPr>
          <w:p w:rsidR="00DC218C" w:rsidRPr="00CD22D0" w:rsidRDefault="00DC218C" w:rsidP="004F7CBF">
            <w:pPr>
              <w:pStyle w:val="tabletext"/>
              <w:keepNext/>
              <w:rPr>
                <w:bCs/>
                <w:sz w:val="18"/>
                <w:szCs w:val="18"/>
                <w:lang w:val="uk-UA"/>
              </w:rPr>
            </w:pPr>
            <w:r w:rsidRPr="00CD22D0">
              <w:rPr>
                <w:bCs/>
                <w:sz w:val="18"/>
                <w:szCs w:val="18"/>
                <w:lang w:val="uk-UA"/>
              </w:rPr>
              <w:t>Кредити та позики</w:t>
            </w:r>
          </w:p>
        </w:tc>
        <w:tc>
          <w:tcPr>
            <w:tcW w:w="49" w:type="pct"/>
            <w:gridSpan w:val="3"/>
            <w:vAlign w:val="bottom"/>
          </w:tcPr>
          <w:p w:rsidR="00DC218C" w:rsidRPr="00CD22D0" w:rsidRDefault="00DC218C" w:rsidP="004F7CBF">
            <w:pPr>
              <w:pStyle w:val="tabletext"/>
              <w:keepNext/>
              <w:rPr>
                <w:bCs/>
                <w:sz w:val="18"/>
                <w:szCs w:val="18"/>
                <w:lang w:val="uk-UA"/>
              </w:rPr>
            </w:pPr>
          </w:p>
        </w:tc>
        <w:tc>
          <w:tcPr>
            <w:tcW w:w="114" w:type="pct"/>
            <w:vAlign w:val="bottom"/>
          </w:tcPr>
          <w:p w:rsidR="00DC218C" w:rsidRPr="00CD22D0" w:rsidRDefault="00DC218C" w:rsidP="004F7CBF">
            <w:pPr>
              <w:pStyle w:val="tabletext"/>
              <w:keepNext/>
              <w:jc w:val="right"/>
              <w:rPr>
                <w:bCs/>
                <w:sz w:val="18"/>
                <w:szCs w:val="18"/>
                <w:lang w:val="uk-UA"/>
              </w:rPr>
            </w:pPr>
          </w:p>
        </w:tc>
        <w:tc>
          <w:tcPr>
            <w:tcW w:w="215" w:type="pct"/>
            <w:gridSpan w:val="3"/>
            <w:vAlign w:val="bottom"/>
          </w:tcPr>
          <w:p w:rsidR="00DC218C" w:rsidRPr="00CD22D0" w:rsidRDefault="00DC218C" w:rsidP="004F7CBF">
            <w:pPr>
              <w:pStyle w:val="tabletext"/>
              <w:keepNext/>
              <w:jc w:val="right"/>
              <w:rPr>
                <w:bCs/>
                <w:sz w:val="18"/>
                <w:szCs w:val="18"/>
                <w:lang w:val="uk-UA"/>
              </w:rPr>
            </w:pPr>
          </w:p>
        </w:tc>
        <w:tc>
          <w:tcPr>
            <w:tcW w:w="102" w:type="pct"/>
            <w:vAlign w:val="bottom"/>
          </w:tcPr>
          <w:p w:rsidR="00DC218C" w:rsidRPr="00CD22D0" w:rsidRDefault="00DC218C" w:rsidP="004F7CBF">
            <w:pPr>
              <w:pStyle w:val="tabletext"/>
              <w:keepNext/>
              <w:jc w:val="right"/>
              <w:rPr>
                <w:bCs/>
                <w:sz w:val="18"/>
                <w:szCs w:val="18"/>
                <w:lang w:val="uk-UA"/>
              </w:rPr>
            </w:pPr>
          </w:p>
        </w:tc>
        <w:tc>
          <w:tcPr>
            <w:tcW w:w="806" w:type="pct"/>
            <w:vAlign w:val="bottom"/>
          </w:tcPr>
          <w:p w:rsidR="00DC218C" w:rsidRPr="00CD22D0" w:rsidRDefault="00DC218C" w:rsidP="004F7CBF">
            <w:pPr>
              <w:pStyle w:val="tabletext"/>
              <w:keepNext/>
              <w:jc w:val="right"/>
              <w:rPr>
                <w:bCs/>
                <w:sz w:val="18"/>
                <w:szCs w:val="18"/>
                <w:lang w:val="uk-UA"/>
              </w:rPr>
            </w:pPr>
          </w:p>
        </w:tc>
        <w:tc>
          <w:tcPr>
            <w:tcW w:w="930" w:type="pct"/>
            <w:vAlign w:val="center"/>
          </w:tcPr>
          <w:p w:rsidR="00DC218C" w:rsidRPr="00CD22D0" w:rsidRDefault="00DC218C" w:rsidP="004F7CBF">
            <w:pPr>
              <w:pStyle w:val="tabletext"/>
              <w:keepNext/>
              <w:ind w:left="-87" w:right="90"/>
              <w:jc w:val="right"/>
              <w:rPr>
                <w:bCs/>
                <w:sz w:val="18"/>
                <w:szCs w:val="18"/>
                <w:lang w:val="uk-UA"/>
              </w:rPr>
            </w:pPr>
            <w:r w:rsidRPr="00CD22D0">
              <w:rPr>
                <w:bCs/>
                <w:sz w:val="18"/>
                <w:szCs w:val="18"/>
                <w:lang w:val="uk-UA"/>
              </w:rPr>
              <w:t>-</w:t>
            </w:r>
          </w:p>
        </w:tc>
        <w:tc>
          <w:tcPr>
            <w:tcW w:w="18" w:type="pct"/>
            <w:gridSpan w:val="2"/>
            <w:vAlign w:val="center"/>
          </w:tcPr>
          <w:p w:rsidR="00DC218C" w:rsidRPr="00CD22D0" w:rsidRDefault="00DC218C" w:rsidP="004F7CBF">
            <w:pPr>
              <w:pStyle w:val="tabletext"/>
              <w:keepNext/>
              <w:ind w:right="90"/>
              <w:jc w:val="right"/>
              <w:rPr>
                <w:bCs/>
                <w:sz w:val="18"/>
                <w:szCs w:val="18"/>
                <w:lang w:val="uk-UA"/>
              </w:rPr>
            </w:pPr>
          </w:p>
        </w:tc>
        <w:tc>
          <w:tcPr>
            <w:tcW w:w="861" w:type="pct"/>
            <w:vAlign w:val="center"/>
          </w:tcPr>
          <w:p w:rsidR="00DC218C" w:rsidRPr="00CD22D0" w:rsidRDefault="00DC218C" w:rsidP="00F80C1A">
            <w:pPr>
              <w:pStyle w:val="tabletext"/>
              <w:keepNext/>
              <w:ind w:right="90"/>
              <w:jc w:val="right"/>
              <w:rPr>
                <w:bCs/>
                <w:sz w:val="18"/>
                <w:szCs w:val="18"/>
                <w:lang w:val="uk-UA"/>
              </w:rPr>
            </w:pPr>
            <w:r w:rsidRPr="00CD22D0">
              <w:rPr>
                <w:bCs/>
                <w:sz w:val="18"/>
                <w:szCs w:val="18"/>
                <w:lang w:val="uk-UA"/>
              </w:rPr>
              <w:t>(</w:t>
            </w:r>
            <w:r w:rsidRPr="00CD22D0">
              <w:rPr>
                <w:bCs/>
                <w:sz w:val="18"/>
                <w:szCs w:val="18"/>
              </w:rPr>
              <w:t>67 306</w:t>
            </w:r>
            <w:r w:rsidRPr="00CD22D0">
              <w:rPr>
                <w:bCs/>
                <w:sz w:val="18"/>
                <w:szCs w:val="18"/>
                <w:lang w:val="uk-UA"/>
              </w:rPr>
              <w:t>)</w:t>
            </w:r>
          </w:p>
        </w:tc>
      </w:tr>
      <w:tr w:rsidR="00DC218C" w:rsidRPr="00CD22D0" w:rsidTr="00DC0F91">
        <w:trPr>
          <w:cantSplit/>
          <w:trHeight w:hRule="exact" w:val="265"/>
        </w:trPr>
        <w:tc>
          <w:tcPr>
            <w:tcW w:w="1904" w:type="pct"/>
            <w:gridSpan w:val="2"/>
            <w:vAlign w:val="bottom"/>
          </w:tcPr>
          <w:p w:rsidR="00DC218C" w:rsidRPr="00CD22D0" w:rsidRDefault="00DC218C" w:rsidP="004F7CBF">
            <w:pPr>
              <w:pStyle w:val="tabletext"/>
              <w:keepNext/>
              <w:rPr>
                <w:sz w:val="18"/>
                <w:szCs w:val="18"/>
                <w:lang w:val="uk-UA"/>
              </w:rPr>
            </w:pPr>
            <w:r w:rsidRPr="00CD22D0">
              <w:rPr>
                <w:sz w:val="18"/>
                <w:szCs w:val="18"/>
                <w:lang w:val="uk-UA"/>
              </w:rPr>
              <w:t>Торгова кредиторська заборгованість</w:t>
            </w:r>
          </w:p>
        </w:tc>
        <w:tc>
          <w:tcPr>
            <w:tcW w:w="49" w:type="pct"/>
            <w:gridSpan w:val="3"/>
            <w:vAlign w:val="bottom"/>
          </w:tcPr>
          <w:p w:rsidR="00DC218C" w:rsidRPr="00CD22D0" w:rsidRDefault="00DC218C" w:rsidP="004F7CBF">
            <w:pPr>
              <w:pStyle w:val="tabletext"/>
              <w:keepNext/>
              <w:rPr>
                <w:sz w:val="18"/>
                <w:szCs w:val="18"/>
                <w:lang w:val="uk-UA"/>
              </w:rPr>
            </w:pPr>
          </w:p>
        </w:tc>
        <w:tc>
          <w:tcPr>
            <w:tcW w:w="114" w:type="pct"/>
            <w:vAlign w:val="bottom"/>
          </w:tcPr>
          <w:p w:rsidR="00DC218C" w:rsidRPr="00CD22D0" w:rsidRDefault="00DC218C" w:rsidP="004F7CBF">
            <w:pPr>
              <w:pStyle w:val="AcctBody2Col"/>
              <w:keepLines/>
              <w:tabs>
                <w:tab w:val="clear" w:pos="1531"/>
                <w:tab w:val="clear" w:pos="1814"/>
                <w:tab w:val="clear" w:pos="7824"/>
                <w:tab w:val="clear" w:pos="8957"/>
                <w:tab w:val="clear" w:pos="9865"/>
                <w:tab w:val="decimal" w:pos="1162"/>
              </w:tabs>
              <w:spacing w:before="65" w:after="65" w:line="240" w:lineRule="auto"/>
              <w:jc w:val="right"/>
              <w:rPr>
                <w:rFonts w:ascii="Times New Roman" w:hAnsi="Times New Roman" w:cs="Times New Roman"/>
                <w:color w:val="auto"/>
                <w:sz w:val="18"/>
                <w:szCs w:val="18"/>
                <w:lang w:val="uk-UA"/>
              </w:rPr>
            </w:pPr>
          </w:p>
        </w:tc>
        <w:tc>
          <w:tcPr>
            <w:tcW w:w="215" w:type="pct"/>
            <w:gridSpan w:val="3"/>
            <w:vAlign w:val="bottom"/>
          </w:tcPr>
          <w:p w:rsidR="00DC218C" w:rsidRPr="00CD22D0" w:rsidRDefault="00DC218C" w:rsidP="004F7CBF">
            <w:pPr>
              <w:pStyle w:val="tabletext"/>
              <w:keepNext/>
              <w:tabs>
                <w:tab w:val="decimal" w:pos="1049"/>
              </w:tabs>
              <w:ind w:right="57"/>
              <w:jc w:val="right"/>
              <w:rPr>
                <w:sz w:val="18"/>
                <w:szCs w:val="18"/>
                <w:lang w:val="uk-UA"/>
              </w:rPr>
            </w:pPr>
          </w:p>
        </w:tc>
        <w:tc>
          <w:tcPr>
            <w:tcW w:w="102" w:type="pct"/>
            <w:vAlign w:val="bottom"/>
          </w:tcPr>
          <w:p w:rsidR="00DC218C" w:rsidRPr="00CD22D0" w:rsidRDefault="00DC218C" w:rsidP="004F7CBF">
            <w:pPr>
              <w:pStyle w:val="tabletext"/>
              <w:keepNext/>
              <w:jc w:val="right"/>
              <w:rPr>
                <w:bCs/>
                <w:sz w:val="18"/>
                <w:szCs w:val="18"/>
                <w:lang w:val="uk-UA"/>
              </w:rPr>
            </w:pPr>
          </w:p>
        </w:tc>
        <w:tc>
          <w:tcPr>
            <w:tcW w:w="806" w:type="pct"/>
            <w:vAlign w:val="bottom"/>
          </w:tcPr>
          <w:p w:rsidR="00DC218C" w:rsidRPr="00CD22D0" w:rsidRDefault="00DC218C" w:rsidP="004F7CBF">
            <w:pPr>
              <w:pStyle w:val="tabletext"/>
              <w:keepNext/>
              <w:tabs>
                <w:tab w:val="decimal" w:pos="1049"/>
              </w:tabs>
              <w:ind w:right="57"/>
              <w:jc w:val="right"/>
              <w:rPr>
                <w:sz w:val="18"/>
                <w:szCs w:val="18"/>
                <w:lang w:val="uk-UA"/>
              </w:rPr>
            </w:pPr>
          </w:p>
        </w:tc>
        <w:tc>
          <w:tcPr>
            <w:tcW w:w="930" w:type="pct"/>
            <w:vAlign w:val="center"/>
          </w:tcPr>
          <w:p w:rsidR="00DC218C" w:rsidRPr="00CD22D0" w:rsidRDefault="00DC218C" w:rsidP="00F80C1A">
            <w:pPr>
              <w:pStyle w:val="AcctBody2Col"/>
              <w:keepLines/>
              <w:tabs>
                <w:tab w:val="clear" w:pos="1531"/>
                <w:tab w:val="clear" w:pos="1814"/>
                <w:tab w:val="clear" w:pos="7824"/>
                <w:tab w:val="clear" w:pos="8957"/>
                <w:tab w:val="clear" w:pos="9865"/>
                <w:tab w:val="decimal" w:pos="1162"/>
              </w:tabs>
              <w:spacing w:before="65" w:after="65" w:line="240" w:lineRule="auto"/>
              <w:ind w:left="-87" w:right="90"/>
              <w:jc w:val="right"/>
              <w:rPr>
                <w:rFonts w:ascii="Times New Roman" w:hAnsi="Times New Roman" w:cs="Times New Roman"/>
                <w:color w:val="auto"/>
                <w:sz w:val="18"/>
                <w:szCs w:val="18"/>
                <w:lang w:val="uk-UA"/>
              </w:rPr>
            </w:pPr>
            <w:r w:rsidRPr="00CD22D0">
              <w:rPr>
                <w:rFonts w:ascii="Times New Roman" w:hAnsi="Times New Roman" w:cs="Times New Roman"/>
                <w:color w:val="auto"/>
                <w:sz w:val="18"/>
                <w:szCs w:val="18"/>
                <w:lang w:val="uk-UA"/>
              </w:rPr>
              <w:t>(1 </w:t>
            </w:r>
            <w:r w:rsidRPr="00CD22D0">
              <w:rPr>
                <w:rFonts w:ascii="Times New Roman" w:hAnsi="Times New Roman" w:cs="Times New Roman"/>
                <w:color w:val="auto"/>
                <w:sz w:val="18"/>
                <w:szCs w:val="18"/>
                <w:lang w:val="en-US"/>
              </w:rPr>
              <w:t>715</w:t>
            </w:r>
            <w:r w:rsidRPr="00CD22D0">
              <w:rPr>
                <w:rFonts w:ascii="Times New Roman" w:hAnsi="Times New Roman" w:cs="Times New Roman"/>
                <w:color w:val="auto"/>
                <w:sz w:val="18"/>
                <w:szCs w:val="18"/>
                <w:lang w:val="uk-UA"/>
              </w:rPr>
              <w:t>)</w:t>
            </w:r>
          </w:p>
        </w:tc>
        <w:tc>
          <w:tcPr>
            <w:tcW w:w="18" w:type="pct"/>
            <w:gridSpan w:val="2"/>
            <w:vAlign w:val="center"/>
          </w:tcPr>
          <w:p w:rsidR="00DC218C" w:rsidRPr="00CD22D0" w:rsidRDefault="00DC218C" w:rsidP="004F7CBF">
            <w:pPr>
              <w:pStyle w:val="tabletext"/>
              <w:keepNext/>
              <w:tabs>
                <w:tab w:val="decimal" w:pos="1049"/>
              </w:tabs>
              <w:ind w:right="90"/>
              <w:jc w:val="right"/>
              <w:rPr>
                <w:sz w:val="18"/>
                <w:szCs w:val="18"/>
                <w:lang w:val="uk-UA"/>
              </w:rPr>
            </w:pPr>
          </w:p>
        </w:tc>
        <w:tc>
          <w:tcPr>
            <w:tcW w:w="861" w:type="pct"/>
            <w:vAlign w:val="center"/>
          </w:tcPr>
          <w:p w:rsidR="00DC218C" w:rsidRPr="00CD22D0" w:rsidRDefault="00DC218C" w:rsidP="00F80C1A">
            <w:pPr>
              <w:pStyle w:val="AcctBody2Col"/>
              <w:keepLines/>
              <w:tabs>
                <w:tab w:val="clear" w:pos="1531"/>
                <w:tab w:val="clear" w:pos="1814"/>
                <w:tab w:val="clear" w:pos="7824"/>
                <w:tab w:val="clear" w:pos="8957"/>
                <w:tab w:val="clear" w:pos="9865"/>
                <w:tab w:val="decimal" w:pos="1162"/>
              </w:tabs>
              <w:spacing w:before="65" w:after="65" w:line="240" w:lineRule="auto"/>
              <w:ind w:right="90"/>
              <w:jc w:val="right"/>
              <w:rPr>
                <w:rFonts w:ascii="Times New Roman" w:hAnsi="Times New Roman" w:cs="Times New Roman"/>
                <w:color w:val="auto"/>
                <w:sz w:val="18"/>
                <w:szCs w:val="18"/>
                <w:lang w:val="uk-UA"/>
              </w:rPr>
            </w:pPr>
            <w:r w:rsidRPr="00CD22D0">
              <w:rPr>
                <w:rFonts w:ascii="Times New Roman" w:hAnsi="Times New Roman" w:cs="Times New Roman"/>
                <w:color w:val="auto"/>
                <w:sz w:val="18"/>
                <w:szCs w:val="18"/>
                <w:lang w:val="uk-UA"/>
              </w:rPr>
              <w:t>(</w:t>
            </w:r>
            <w:r w:rsidRPr="00CD22D0">
              <w:rPr>
                <w:rFonts w:ascii="Times New Roman" w:hAnsi="Times New Roman" w:cs="Times New Roman"/>
                <w:color w:val="auto"/>
                <w:sz w:val="18"/>
                <w:szCs w:val="18"/>
                <w:lang w:val="en-US"/>
              </w:rPr>
              <w:t>3 494</w:t>
            </w:r>
            <w:r w:rsidRPr="00CD22D0">
              <w:rPr>
                <w:rFonts w:ascii="Times New Roman" w:hAnsi="Times New Roman" w:cs="Times New Roman"/>
                <w:color w:val="auto"/>
                <w:sz w:val="18"/>
                <w:szCs w:val="18"/>
                <w:lang w:val="uk-UA"/>
              </w:rPr>
              <w:t>)</w:t>
            </w:r>
          </w:p>
        </w:tc>
      </w:tr>
      <w:tr w:rsidR="00DC218C" w:rsidRPr="00CD22D0" w:rsidTr="00DC0F91">
        <w:trPr>
          <w:cantSplit/>
          <w:trHeight w:hRule="exact" w:val="274"/>
        </w:trPr>
        <w:tc>
          <w:tcPr>
            <w:tcW w:w="1904" w:type="pct"/>
            <w:gridSpan w:val="2"/>
            <w:vAlign w:val="bottom"/>
          </w:tcPr>
          <w:p w:rsidR="00DC218C" w:rsidRPr="00CD22D0" w:rsidRDefault="00DC218C" w:rsidP="004F7CBF">
            <w:pPr>
              <w:pStyle w:val="tabletext"/>
              <w:keepNext/>
              <w:rPr>
                <w:sz w:val="18"/>
                <w:szCs w:val="18"/>
                <w:lang w:val="uk-UA"/>
              </w:rPr>
            </w:pPr>
          </w:p>
        </w:tc>
        <w:tc>
          <w:tcPr>
            <w:tcW w:w="49" w:type="pct"/>
            <w:gridSpan w:val="3"/>
            <w:vAlign w:val="bottom"/>
          </w:tcPr>
          <w:p w:rsidR="00DC218C" w:rsidRPr="00CD22D0" w:rsidRDefault="00DC218C" w:rsidP="004F7CBF">
            <w:pPr>
              <w:pStyle w:val="tabletext"/>
              <w:keepNext/>
              <w:rPr>
                <w:sz w:val="18"/>
                <w:szCs w:val="18"/>
                <w:lang w:val="uk-UA"/>
              </w:rPr>
            </w:pPr>
          </w:p>
        </w:tc>
        <w:tc>
          <w:tcPr>
            <w:tcW w:w="114" w:type="pct"/>
            <w:vAlign w:val="bottom"/>
          </w:tcPr>
          <w:p w:rsidR="00DC218C" w:rsidRPr="00CD22D0" w:rsidRDefault="00DC218C" w:rsidP="004F7CBF">
            <w:pPr>
              <w:pStyle w:val="AcctBody2Col"/>
              <w:keepLines/>
              <w:tabs>
                <w:tab w:val="clear" w:pos="1531"/>
                <w:tab w:val="clear" w:pos="1814"/>
                <w:tab w:val="clear" w:pos="7824"/>
                <w:tab w:val="clear" w:pos="8957"/>
                <w:tab w:val="clear" w:pos="9865"/>
                <w:tab w:val="decimal" w:pos="1162"/>
              </w:tabs>
              <w:spacing w:before="65" w:after="65" w:line="240" w:lineRule="auto"/>
              <w:jc w:val="right"/>
              <w:rPr>
                <w:rFonts w:ascii="Times New Roman" w:hAnsi="Times New Roman" w:cs="Times New Roman"/>
                <w:color w:val="auto"/>
                <w:sz w:val="18"/>
                <w:szCs w:val="18"/>
                <w:lang w:val="uk-UA"/>
              </w:rPr>
            </w:pPr>
          </w:p>
        </w:tc>
        <w:tc>
          <w:tcPr>
            <w:tcW w:w="215" w:type="pct"/>
            <w:gridSpan w:val="3"/>
            <w:vAlign w:val="bottom"/>
          </w:tcPr>
          <w:p w:rsidR="00DC218C" w:rsidRPr="00CD22D0" w:rsidRDefault="00DC218C" w:rsidP="004F7CBF">
            <w:pPr>
              <w:pStyle w:val="tabletext"/>
              <w:keepNext/>
              <w:tabs>
                <w:tab w:val="decimal" w:pos="1049"/>
              </w:tabs>
              <w:ind w:right="57"/>
              <w:jc w:val="right"/>
              <w:rPr>
                <w:sz w:val="18"/>
                <w:szCs w:val="18"/>
                <w:lang w:val="uk-UA"/>
              </w:rPr>
            </w:pPr>
          </w:p>
        </w:tc>
        <w:tc>
          <w:tcPr>
            <w:tcW w:w="102" w:type="pct"/>
            <w:vAlign w:val="bottom"/>
          </w:tcPr>
          <w:p w:rsidR="00DC218C" w:rsidRPr="00CD22D0" w:rsidRDefault="00DC218C" w:rsidP="004F7CBF">
            <w:pPr>
              <w:pStyle w:val="tabletext"/>
              <w:keepNext/>
              <w:jc w:val="right"/>
              <w:rPr>
                <w:bCs/>
                <w:sz w:val="18"/>
                <w:szCs w:val="18"/>
                <w:lang w:val="uk-UA"/>
              </w:rPr>
            </w:pPr>
          </w:p>
        </w:tc>
        <w:tc>
          <w:tcPr>
            <w:tcW w:w="806" w:type="pct"/>
            <w:vAlign w:val="bottom"/>
          </w:tcPr>
          <w:p w:rsidR="00DC218C" w:rsidRPr="00CD22D0" w:rsidRDefault="00DC218C" w:rsidP="004F7CBF">
            <w:pPr>
              <w:pStyle w:val="tabletext"/>
              <w:keepNext/>
              <w:tabs>
                <w:tab w:val="decimal" w:pos="1049"/>
              </w:tabs>
              <w:ind w:right="57"/>
              <w:jc w:val="right"/>
              <w:rPr>
                <w:sz w:val="18"/>
                <w:szCs w:val="18"/>
                <w:lang w:val="uk-UA"/>
              </w:rPr>
            </w:pPr>
          </w:p>
        </w:tc>
        <w:tc>
          <w:tcPr>
            <w:tcW w:w="930" w:type="pct"/>
            <w:vAlign w:val="bottom"/>
          </w:tcPr>
          <w:p w:rsidR="00DC218C" w:rsidRPr="00CD22D0" w:rsidRDefault="00DC218C" w:rsidP="004F7CBF">
            <w:pPr>
              <w:pStyle w:val="32"/>
              <w:pBdr>
                <w:bottom w:val="single" w:sz="4" w:space="0" w:color="auto"/>
              </w:pBdr>
              <w:spacing w:after="130" w:line="130" w:lineRule="exact"/>
              <w:ind w:left="-87" w:right="90" w:firstLine="57"/>
              <w:jc w:val="right"/>
              <w:rPr>
                <w:position w:val="12"/>
                <w:sz w:val="18"/>
                <w:szCs w:val="18"/>
                <w:lang w:val="uk-UA" w:eastAsia="en-US"/>
              </w:rPr>
            </w:pPr>
          </w:p>
        </w:tc>
        <w:tc>
          <w:tcPr>
            <w:tcW w:w="18" w:type="pct"/>
            <w:gridSpan w:val="2"/>
            <w:vAlign w:val="bottom"/>
          </w:tcPr>
          <w:p w:rsidR="00DC218C" w:rsidRPr="00CD22D0" w:rsidRDefault="00DC218C" w:rsidP="004F7CBF">
            <w:pPr>
              <w:pStyle w:val="tabletext"/>
              <w:keepNext/>
              <w:tabs>
                <w:tab w:val="decimal" w:pos="1049"/>
              </w:tabs>
              <w:ind w:right="90"/>
              <w:jc w:val="right"/>
              <w:rPr>
                <w:sz w:val="18"/>
                <w:szCs w:val="18"/>
                <w:lang w:val="uk-UA"/>
              </w:rPr>
            </w:pPr>
          </w:p>
        </w:tc>
        <w:tc>
          <w:tcPr>
            <w:tcW w:w="861" w:type="pct"/>
            <w:vAlign w:val="bottom"/>
          </w:tcPr>
          <w:p w:rsidR="00DC218C" w:rsidRPr="00CD22D0" w:rsidRDefault="00DC218C" w:rsidP="004F7CBF">
            <w:pPr>
              <w:pStyle w:val="32"/>
              <w:pBdr>
                <w:bottom w:val="single" w:sz="4" w:space="0" w:color="auto"/>
              </w:pBdr>
              <w:spacing w:after="130" w:line="130" w:lineRule="exact"/>
              <w:ind w:right="90" w:firstLine="57"/>
              <w:jc w:val="right"/>
              <w:rPr>
                <w:position w:val="12"/>
                <w:sz w:val="18"/>
                <w:szCs w:val="18"/>
                <w:lang w:val="uk-UA" w:eastAsia="en-US"/>
              </w:rPr>
            </w:pPr>
          </w:p>
        </w:tc>
      </w:tr>
      <w:tr w:rsidR="00DC218C" w:rsidRPr="00CD22D0" w:rsidTr="00DC0F91">
        <w:trPr>
          <w:cantSplit/>
          <w:trHeight w:hRule="exact" w:val="274"/>
        </w:trPr>
        <w:tc>
          <w:tcPr>
            <w:tcW w:w="1904" w:type="pct"/>
            <w:gridSpan w:val="2"/>
            <w:vAlign w:val="bottom"/>
          </w:tcPr>
          <w:p w:rsidR="00DC218C" w:rsidRPr="00CD22D0" w:rsidRDefault="00DC218C" w:rsidP="004F7CBF">
            <w:pPr>
              <w:pStyle w:val="tabletext"/>
              <w:keepNext/>
              <w:rPr>
                <w:sz w:val="18"/>
                <w:szCs w:val="18"/>
                <w:lang w:val="uk-UA"/>
              </w:rPr>
            </w:pPr>
            <w:r w:rsidRPr="00CD22D0">
              <w:rPr>
                <w:sz w:val="18"/>
                <w:szCs w:val="18"/>
                <w:lang w:val="uk-UA"/>
              </w:rPr>
              <w:t>Чистий ризик</w:t>
            </w:r>
          </w:p>
        </w:tc>
        <w:tc>
          <w:tcPr>
            <w:tcW w:w="49" w:type="pct"/>
            <w:gridSpan w:val="3"/>
            <w:vAlign w:val="bottom"/>
          </w:tcPr>
          <w:p w:rsidR="00DC218C" w:rsidRPr="00CD22D0" w:rsidRDefault="00DC218C" w:rsidP="004F7CBF">
            <w:pPr>
              <w:pStyle w:val="tabletext"/>
              <w:keepNext/>
              <w:rPr>
                <w:sz w:val="18"/>
                <w:szCs w:val="18"/>
                <w:lang w:val="uk-UA"/>
              </w:rPr>
            </w:pPr>
          </w:p>
        </w:tc>
        <w:tc>
          <w:tcPr>
            <w:tcW w:w="114" w:type="pct"/>
            <w:vAlign w:val="bottom"/>
          </w:tcPr>
          <w:p w:rsidR="00DC218C" w:rsidRPr="00CD22D0" w:rsidRDefault="00DC218C" w:rsidP="004F7CBF">
            <w:pPr>
              <w:pStyle w:val="AcctBody2Col"/>
              <w:keepLines/>
              <w:tabs>
                <w:tab w:val="clear" w:pos="1531"/>
                <w:tab w:val="clear" w:pos="1814"/>
                <w:tab w:val="clear" w:pos="7824"/>
                <w:tab w:val="clear" w:pos="8957"/>
                <w:tab w:val="clear" w:pos="9865"/>
                <w:tab w:val="decimal" w:pos="1162"/>
              </w:tabs>
              <w:spacing w:before="65" w:after="65" w:line="240" w:lineRule="auto"/>
              <w:jc w:val="right"/>
              <w:rPr>
                <w:rFonts w:ascii="Times New Roman" w:hAnsi="Times New Roman" w:cs="Times New Roman"/>
                <w:color w:val="auto"/>
                <w:sz w:val="18"/>
                <w:szCs w:val="18"/>
                <w:lang w:val="uk-UA"/>
              </w:rPr>
            </w:pPr>
          </w:p>
        </w:tc>
        <w:tc>
          <w:tcPr>
            <w:tcW w:w="215" w:type="pct"/>
            <w:gridSpan w:val="3"/>
            <w:vAlign w:val="bottom"/>
          </w:tcPr>
          <w:p w:rsidR="00DC218C" w:rsidRPr="00CD22D0" w:rsidRDefault="00DC218C" w:rsidP="004F7CBF">
            <w:pPr>
              <w:pStyle w:val="tabletext"/>
              <w:keepNext/>
              <w:tabs>
                <w:tab w:val="decimal" w:pos="1049"/>
              </w:tabs>
              <w:ind w:right="57"/>
              <w:jc w:val="right"/>
              <w:rPr>
                <w:sz w:val="18"/>
                <w:szCs w:val="18"/>
                <w:lang w:val="uk-UA"/>
              </w:rPr>
            </w:pPr>
          </w:p>
        </w:tc>
        <w:tc>
          <w:tcPr>
            <w:tcW w:w="102" w:type="pct"/>
            <w:vAlign w:val="bottom"/>
          </w:tcPr>
          <w:p w:rsidR="00DC218C" w:rsidRPr="00CD22D0" w:rsidRDefault="00DC218C" w:rsidP="004F7CBF">
            <w:pPr>
              <w:pStyle w:val="tabletext"/>
              <w:keepNext/>
              <w:jc w:val="right"/>
              <w:rPr>
                <w:bCs/>
                <w:sz w:val="18"/>
                <w:szCs w:val="18"/>
                <w:lang w:val="uk-UA"/>
              </w:rPr>
            </w:pPr>
          </w:p>
        </w:tc>
        <w:tc>
          <w:tcPr>
            <w:tcW w:w="806" w:type="pct"/>
            <w:vAlign w:val="bottom"/>
          </w:tcPr>
          <w:p w:rsidR="00DC218C" w:rsidRPr="00CD22D0" w:rsidRDefault="00DC218C" w:rsidP="004F7CBF">
            <w:pPr>
              <w:pStyle w:val="tabletext"/>
              <w:keepNext/>
              <w:tabs>
                <w:tab w:val="decimal" w:pos="1049"/>
              </w:tabs>
              <w:ind w:right="57"/>
              <w:jc w:val="right"/>
              <w:rPr>
                <w:sz w:val="18"/>
                <w:szCs w:val="18"/>
                <w:lang w:val="uk-UA"/>
              </w:rPr>
            </w:pPr>
          </w:p>
        </w:tc>
        <w:tc>
          <w:tcPr>
            <w:tcW w:w="930" w:type="pct"/>
            <w:vAlign w:val="bottom"/>
          </w:tcPr>
          <w:p w:rsidR="00DC218C" w:rsidRPr="00CD22D0" w:rsidRDefault="00DC218C" w:rsidP="00F80C1A">
            <w:pPr>
              <w:pStyle w:val="AcctBody2Col"/>
              <w:keepLines/>
              <w:tabs>
                <w:tab w:val="clear" w:pos="1531"/>
                <w:tab w:val="clear" w:pos="1814"/>
                <w:tab w:val="clear" w:pos="7824"/>
                <w:tab w:val="clear" w:pos="8957"/>
                <w:tab w:val="clear" w:pos="9865"/>
                <w:tab w:val="decimal" w:pos="1162"/>
              </w:tabs>
              <w:spacing w:before="65" w:after="65" w:line="240" w:lineRule="auto"/>
              <w:ind w:left="-87" w:right="90"/>
              <w:jc w:val="right"/>
              <w:rPr>
                <w:rFonts w:ascii="Times New Roman" w:hAnsi="Times New Roman" w:cs="Times New Roman"/>
                <w:color w:val="auto"/>
                <w:sz w:val="18"/>
                <w:szCs w:val="18"/>
                <w:lang w:val="uk-UA"/>
              </w:rPr>
            </w:pPr>
            <w:r w:rsidRPr="00CD22D0">
              <w:rPr>
                <w:rFonts w:ascii="Times New Roman" w:hAnsi="Times New Roman" w:cs="Times New Roman"/>
                <w:color w:val="auto"/>
                <w:sz w:val="18"/>
                <w:szCs w:val="18"/>
                <w:lang w:val="uk-UA"/>
              </w:rPr>
              <w:t>(1 </w:t>
            </w:r>
            <w:r w:rsidRPr="00CD22D0">
              <w:rPr>
                <w:rFonts w:ascii="Times New Roman" w:hAnsi="Times New Roman" w:cs="Times New Roman"/>
                <w:color w:val="auto"/>
                <w:sz w:val="18"/>
                <w:szCs w:val="18"/>
                <w:lang w:val="en-US"/>
              </w:rPr>
              <w:t>714</w:t>
            </w:r>
            <w:r w:rsidRPr="00CD22D0">
              <w:rPr>
                <w:rFonts w:ascii="Times New Roman" w:hAnsi="Times New Roman" w:cs="Times New Roman"/>
                <w:color w:val="auto"/>
                <w:sz w:val="18"/>
                <w:szCs w:val="18"/>
                <w:lang w:val="uk-UA"/>
              </w:rPr>
              <w:t>)</w:t>
            </w:r>
          </w:p>
        </w:tc>
        <w:tc>
          <w:tcPr>
            <w:tcW w:w="18" w:type="pct"/>
            <w:gridSpan w:val="2"/>
            <w:vAlign w:val="bottom"/>
          </w:tcPr>
          <w:p w:rsidR="00DC218C" w:rsidRPr="00CD22D0" w:rsidRDefault="00DC218C" w:rsidP="004F7CBF">
            <w:pPr>
              <w:pStyle w:val="tabletext"/>
              <w:keepNext/>
              <w:tabs>
                <w:tab w:val="decimal" w:pos="1049"/>
              </w:tabs>
              <w:ind w:right="90"/>
              <w:jc w:val="right"/>
              <w:rPr>
                <w:sz w:val="18"/>
                <w:szCs w:val="18"/>
                <w:lang w:val="uk-UA"/>
              </w:rPr>
            </w:pPr>
          </w:p>
        </w:tc>
        <w:tc>
          <w:tcPr>
            <w:tcW w:w="861" w:type="pct"/>
            <w:vAlign w:val="bottom"/>
          </w:tcPr>
          <w:p w:rsidR="00DC218C" w:rsidRPr="00CD22D0" w:rsidRDefault="00DC218C" w:rsidP="00F80C1A">
            <w:pPr>
              <w:pStyle w:val="AcctBody2Col"/>
              <w:keepLines/>
              <w:tabs>
                <w:tab w:val="clear" w:pos="1531"/>
                <w:tab w:val="clear" w:pos="1814"/>
                <w:tab w:val="clear" w:pos="7824"/>
                <w:tab w:val="clear" w:pos="8957"/>
                <w:tab w:val="clear" w:pos="9865"/>
                <w:tab w:val="decimal" w:pos="1162"/>
              </w:tabs>
              <w:spacing w:before="65" w:after="65" w:line="240" w:lineRule="auto"/>
              <w:ind w:right="90"/>
              <w:jc w:val="right"/>
              <w:rPr>
                <w:rFonts w:ascii="Times New Roman" w:hAnsi="Times New Roman" w:cs="Times New Roman"/>
                <w:color w:val="auto"/>
                <w:sz w:val="18"/>
                <w:szCs w:val="18"/>
                <w:lang w:val="uk-UA"/>
              </w:rPr>
            </w:pPr>
            <w:r w:rsidRPr="00CD22D0">
              <w:rPr>
                <w:rFonts w:ascii="Times New Roman" w:hAnsi="Times New Roman" w:cs="Times New Roman"/>
                <w:color w:val="auto"/>
                <w:sz w:val="18"/>
                <w:szCs w:val="18"/>
                <w:lang w:val="uk-UA"/>
              </w:rPr>
              <w:t>(</w:t>
            </w:r>
            <w:r w:rsidRPr="00CD22D0">
              <w:rPr>
                <w:rFonts w:ascii="Times New Roman" w:hAnsi="Times New Roman" w:cs="Times New Roman"/>
                <w:color w:val="auto"/>
                <w:sz w:val="18"/>
                <w:szCs w:val="18"/>
                <w:lang w:val="en-US"/>
              </w:rPr>
              <w:t>69 871</w:t>
            </w:r>
            <w:r w:rsidRPr="00CD22D0">
              <w:rPr>
                <w:rFonts w:ascii="Times New Roman" w:hAnsi="Times New Roman" w:cs="Times New Roman"/>
                <w:color w:val="auto"/>
                <w:sz w:val="18"/>
                <w:szCs w:val="18"/>
                <w:lang w:val="uk-UA"/>
              </w:rPr>
              <w:t>)</w:t>
            </w:r>
          </w:p>
        </w:tc>
      </w:tr>
      <w:tr w:rsidR="00DC218C" w:rsidRPr="00CD22D0" w:rsidTr="00DC0F91">
        <w:trPr>
          <w:cantSplit/>
          <w:trHeight w:hRule="exact" w:val="265"/>
        </w:trPr>
        <w:tc>
          <w:tcPr>
            <w:tcW w:w="1884" w:type="pct"/>
            <w:vAlign w:val="bottom"/>
          </w:tcPr>
          <w:p w:rsidR="00DC218C" w:rsidRPr="00CD22D0" w:rsidRDefault="00DC218C" w:rsidP="007F3072">
            <w:pPr>
              <w:pStyle w:val="tabletext"/>
              <w:keepNext/>
              <w:rPr>
                <w:sz w:val="18"/>
                <w:szCs w:val="18"/>
                <w:lang w:val="uk-UA"/>
              </w:rPr>
            </w:pPr>
          </w:p>
        </w:tc>
        <w:tc>
          <w:tcPr>
            <w:tcW w:w="46" w:type="pct"/>
            <w:gridSpan w:val="2"/>
            <w:vAlign w:val="bottom"/>
          </w:tcPr>
          <w:p w:rsidR="00DC218C" w:rsidRPr="00CD22D0" w:rsidRDefault="00DC218C" w:rsidP="007F3072">
            <w:pPr>
              <w:pStyle w:val="tabletext"/>
              <w:keepNext/>
              <w:rPr>
                <w:sz w:val="18"/>
                <w:szCs w:val="18"/>
                <w:lang w:val="uk-UA"/>
              </w:rPr>
            </w:pPr>
          </w:p>
        </w:tc>
        <w:tc>
          <w:tcPr>
            <w:tcW w:w="18" w:type="pct"/>
            <w:vAlign w:val="bottom"/>
          </w:tcPr>
          <w:p w:rsidR="00DC218C" w:rsidRPr="00CD22D0" w:rsidRDefault="00DC218C" w:rsidP="007F3072">
            <w:pPr>
              <w:pStyle w:val="AcctBody2Col"/>
              <w:keepLines/>
              <w:tabs>
                <w:tab w:val="clear" w:pos="1531"/>
                <w:tab w:val="clear" w:pos="1814"/>
                <w:tab w:val="clear" w:pos="7824"/>
                <w:tab w:val="clear" w:pos="8957"/>
                <w:tab w:val="clear" w:pos="9865"/>
                <w:tab w:val="decimal" w:pos="1162"/>
              </w:tabs>
              <w:spacing w:before="65" w:after="65" w:line="240" w:lineRule="auto"/>
              <w:jc w:val="right"/>
              <w:rPr>
                <w:rFonts w:ascii="Times New Roman" w:hAnsi="Times New Roman" w:cs="Times New Roman"/>
                <w:color w:val="auto"/>
                <w:sz w:val="18"/>
                <w:szCs w:val="18"/>
                <w:lang w:val="uk-UA"/>
              </w:rPr>
            </w:pPr>
          </w:p>
        </w:tc>
        <w:tc>
          <w:tcPr>
            <w:tcW w:w="213" w:type="pct"/>
            <w:gridSpan w:val="3"/>
            <w:vAlign w:val="bottom"/>
          </w:tcPr>
          <w:p w:rsidR="00DC218C" w:rsidRPr="00CD22D0" w:rsidRDefault="00DC218C" w:rsidP="007F3072">
            <w:pPr>
              <w:pStyle w:val="tabletext"/>
              <w:keepNext/>
              <w:tabs>
                <w:tab w:val="decimal" w:pos="1049"/>
              </w:tabs>
              <w:ind w:right="57"/>
              <w:jc w:val="right"/>
              <w:rPr>
                <w:sz w:val="18"/>
                <w:szCs w:val="18"/>
                <w:lang w:val="uk-UA"/>
              </w:rPr>
            </w:pPr>
          </w:p>
        </w:tc>
        <w:tc>
          <w:tcPr>
            <w:tcW w:w="74" w:type="pct"/>
            <w:vAlign w:val="bottom"/>
          </w:tcPr>
          <w:p w:rsidR="00DC218C" w:rsidRPr="00CD22D0" w:rsidRDefault="00DC218C" w:rsidP="007F3072">
            <w:pPr>
              <w:pStyle w:val="tabletext"/>
              <w:keepNext/>
              <w:jc w:val="right"/>
              <w:rPr>
                <w:bCs/>
                <w:sz w:val="18"/>
                <w:szCs w:val="18"/>
                <w:lang w:val="uk-UA"/>
              </w:rPr>
            </w:pPr>
          </w:p>
        </w:tc>
        <w:tc>
          <w:tcPr>
            <w:tcW w:w="955" w:type="pct"/>
            <w:gridSpan w:val="3"/>
            <w:vAlign w:val="bottom"/>
          </w:tcPr>
          <w:p w:rsidR="00DC218C" w:rsidRPr="00CD22D0" w:rsidRDefault="00DC218C" w:rsidP="007F3072">
            <w:pPr>
              <w:pStyle w:val="tabletext"/>
              <w:keepNext/>
              <w:tabs>
                <w:tab w:val="decimal" w:pos="1049"/>
              </w:tabs>
              <w:ind w:right="57"/>
              <w:jc w:val="right"/>
              <w:rPr>
                <w:sz w:val="18"/>
                <w:szCs w:val="18"/>
                <w:lang w:val="uk-UA"/>
              </w:rPr>
            </w:pPr>
          </w:p>
        </w:tc>
        <w:tc>
          <w:tcPr>
            <w:tcW w:w="936" w:type="pct"/>
            <w:gridSpan w:val="2"/>
            <w:vAlign w:val="bottom"/>
          </w:tcPr>
          <w:p w:rsidR="00DC218C" w:rsidRPr="00CD22D0" w:rsidRDefault="00DC218C" w:rsidP="007F3072">
            <w:pPr>
              <w:pStyle w:val="32"/>
              <w:pBdr>
                <w:bottom w:val="double" w:sz="4" w:space="0" w:color="auto"/>
              </w:pBdr>
              <w:spacing w:after="130" w:line="130" w:lineRule="exact"/>
              <w:ind w:left="-87" w:right="90" w:firstLine="57"/>
              <w:jc w:val="center"/>
              <w:rPr>
                <w:position w:val="12"/>
                <w:sz w:val="18"/>
                <w:szCs w:val="18"/>
                <w:lang w:val="uk-UA" w:eastAsia="en-US"/>
              </w:rPr>
            </w:pPr>
          </w:p>
        </w:tc>
        <w:tc>
          <w:tcPr>
            <w:tcW w:w="12" w:type="pct"/>
            <w:vAlign w:val="bottom"/>
          </w:tcPr>
          <w:p w:rsidR="00DC218C" w:rsidRPr="00CD22D0" w:rsidRDefault="00DC218C" w:rsidP="007F3072">
            <w:pPr>
              <w:pStyle w:val="tabletext"/>
              <w:keepNext/>
              <w:tabs>
                <w:tab w:val="decimal" w:pos="1049"/>
              </w:tabs>
              <w:ind w:right="90"/>
              <w:jc w:val="right"/>
              <w:rPr>
                <w:sz w:val="18"/>
                <w:szCs w:val="18"/>
                <w:lang w:val="uk-UA"/>
              </w:rPr>
            </w:pPr>
          </w:p>
        </w:tc>
        <w:tc>
          <w:tcPr>
            <w:tcW w:w="861" w:type="pct"/>
            <w:vAlign w:val="bottom"/>
          </w:tcPr>
          <w:p w:rsidR="00DC218C" w:rsidRPr="00CD22D0" w:rsidRDefault="00DC218C" w:rsidP="007F3072">
            <w:pPr>
              <w:pStyle w:val="32"/>
              <w:pBdr>
                <w:bottom w:val="double" w:sz="4" w:space="0" w:color="auto"/>
              </w:pBdr>
              <w:spacing w:after="130" w:line="130" w:lineRule="exact"/>
              <w:ind w:right="90" w:firstLine="57"/>
              <w:jc w:val="right"/>
              <w:rPr>
                <w:position w:val="12"/>
                <w:sz w:val="18"/>
                <w:szCs w:val="18"/>
                <w:lang w:val="uk-UA" w:eastAsia="en-US"/>
              </w:rPr>
            </w:pPr>
          </w:p>
        </w:tc>
      </w:tr>
      <w:tr w:rsidR="00DC218C" w:rsidRPr="00CD22D0" w:rsidTr="00DC0F91">
        <w:trPr>
          <w:cantSplit/>
          <w:trHeight w:hRule="exact" w:val="274"/>
        </w:trPr>
        <w:tc>
          <w:tcPr>
            <w:tcW w:w="1904" w:type="pct"/>
            <w:gridSpan w:val="2"/>
            <w:vAlign w:val="bottom"/>
          </w:tcPr>
          <w:p w:rsidR="00DC218C" w:rsidRPr="00CD22D0" w:rsidRDefault="00DC218C" w:rsidP="007F3072">
            <w:pPr>
              <w:pStyle w:val="tabletext"/>
              <w:keepNext/>
              <w:rPr>
                <w:b/>
                <w:sz w:val="18"/>
                <w:szCs w:val="18"/>
                <w:lang w:val="uk-UA"/>
              </w:rPr>
            </w:pPr>
          </w:p>
        </w:tc>
        <w:tc>
          <w:tcPr>
            <w:tcW w:w="49" w:type="pct"/>
            <w:gridSpan w:val="3"/>
            <w:vAlign w:val="bottom"/>
          </w:tcPr>
          <w:p w:rsidR="00DC218C" w:rsidRPr="00CD22D0" w:rsidRDefault="00DC218C" w:rsidP="007F3072">
            <w:pPr>
              <w:pStyle w:val="tabletext"/>
              <w:keepNext/>
              <w:rPr>
                <w:sz w:val="18"/>
                <w:szCs w:val="18"/>
                <w:lang w:val="uk-UA"/>
              </w:rPr>
            </w:pPr>
          </w:p>
        </w:tc>
        <w:tc>
          <w:tcPr>
            <w:tcW w:w="114" w:type="pct"/>
            <w:vAlign w:val="bottom"/>
          </w:tcPr>
          <w:p w:rsidR="00DC218C" w:rsidRPr="00CD22D0" w:rsidRDefault="00DC218C" w:rsidP="007F3072">
            <w:pPr>
              <w:pStyle w:val="AcctBody2Col"/>
              <w:keepLines/>
              <w:tabs>
                <w:tab w:val="clear" w:pos="1531"/>
                <w:tab w:val="clear" w:pos="1814"/>
                <w:tab w:val="clear" w:pos="7824"/>
                <w:tab w:val="clear" w:pos="8957"/>
                <w:tab w:val="clear" w:pos="9865"/>
                <w:tab w:val="decimal" w:pos="1162"/>
              </w:tabs>
              <w:spacing w:before="65" w:after="65" w:line="240" w:lineRule="auto"/>
              <w:jc w:val="right"/>
              <w:rPr>
                <w:rFonts w:ascii="Times New Roman" w:hAnsi="Times New Roman" w:cs="Times New Roman"/>
                <w:b/>
                <w:color w:val="auto"/>
                <w:sz w:val="18"/>
                <w:szCs w:val="18"/>
                <w:lang w:val="uk-UA"/>
              </w:rPr>
            </w:pPr>
          </w:p>
        </w:tc>
        <w:tc>
          <w:tcPr>
            <w:tcW w:w="215" w:type="pct"/>
            <w:gridSpan w:val="3"/>
            <w:vAlign w:val="bottom"/>
          </w:tcPr>
          <w:p w:rsidR="00DC218C" w:rsidRPr="00CD22D0" w:rsidRDefault="00DC218C" w:rsidP="007F3072">
            <w:pPr>
              <w:pStyle w:val="tabletext"/>
              <w:keepNext/>
              <w:tabs>
                <w:tab w:val="decimal" w:pos="1049"/>
              </w:tabs>
              <w:ind w:right="57"/>
              <w:jc w:val="right"/>
              <w:rPr>
                <w:b/>
                <w:sz w:val="18"/>
                <w:szCs w:val="18"/>
                <w:lang w:val="uk-UA"/>
              </w:rPr>
            </w:pPr>
          </w:p>
        </w:tc>
        <w:tc>
          <w:tcPr>
            <w:tcW w:w="102" w:type="pct"/>
            <w:vAlign w:val="bottom"/>
          </w:tcPr>
          <w:p w:rsidR="00DC218C" w:rsidRPr="00CD22D0" w:rsidRDefault="00DC218C" w:rsidP="007F3072">
            <w:pPr>
              <w:pStyle w:val="tabletext"/>
              <w:keepNext/>
              <w:jc w:val="right"/>
              <w:rPr>
                <w:b/>
                <w:bCs/>
                <w:sz w:val="18"/>
                <w:szCs w:val="18"/>
                <w:lang w:val="uk-UA"/>
              </w:rPr>
            </w:pPr>
          </w:p>
        </w:tc>
        <w:tc>
          <w:tcPr>
            <w:tcW w:w="806" w:type="pct"/>
            <w:vAlign w:val="bottom"/>
          </w:tcPr>
          <w:p w:rsidR="00DC218C" w:rsidRPr="00CD22D0" w:rsidRDefault="00DC218C" w:rsidP="007F3072">
            <w:pPr>
              <w:pStyle w:val="tabletext"/>
              <w:keepNext/>
              <w:tabs>
                <w:tab w:val="decimal" w:pos="1049"/>
              </w:tabs>
              <w:ind w:right="57"/>
              <w:jc w:val="right"/>
              <w:rPr>
                <w:b/>
                <w:sz w:val="18"/>
                <w:szCs w:val="18"/>
                <w:lang w:val="uk-UA"/>
              </w:rPr>
            </w:pPr>
          </w:p>
        </w:tc>
        <w:tc>
          <w:tcPr>
            <w:tcW w:w="930" w:type="pct"/>
            <w:vAlign w:val="bottom"/>
          </w:tcPr>
          <w:p w:rsidR="00DC218C" w:rsidRPr="00CD22D0" w:rsidRDefault="00DC218C" w:rsidP="007F3072">
            <w:pPr>
              <w:pStyle w:val="AcctBody2Col"/>
              <w:keepLines/>
              <w:tabs>
                <w:tab w:val="clear" w:pos="1531"/>
                <w:tab w:val="clear" w:pos="1814"/>
                <w:tab w:val="clear" w:pos="7824"/>
                <w:tab w:val="clear" w:pos="8957"/>
                <w:tab w:val="clear" w:pos="9865"/>
                <w:tab w:val="decimal" w:pos="1162"/>
              </w:tabs>
              <w:spacing w:before="65" w:after="65" w:line="240" w:lineRule="auto"/>
              <w:ind w:left="-87" w:right="90"/>
              <w:jc w:val="right"/>
              <w:rPr>
                <w:rFonts w:ascii="Times New Roman" w:hAnsi="Times New Roman" w:cs="Times New Roman"/>
                <w:color w:val="auto"/>
                <w:sz w:val="18"/>
                <w:szCs w:val="18"/>
                <w:lang w:val="en-US"/>
              </w:rPr>
            </w:pPr>
          </w:p>
        </w:tc>
        <w:tc>
          <w:tcPr>
            <w:tcW w:w="18" w:type="pct"/>
            <w:gridSpan w:val="2"/>
            <w:vAlign w:val="bottom"/>
          </w:tcPr>
          <w:p w:rsidR="00DC218C" w:rsidRPr="00CD22D0" w:rsidRDefault="00DC218C" w:rsidP="007F3072">
            <w:pPr>
              <w:pStyle w:val="tabletext"/>
              <w:keepNext/>
              <w:tabs>
                <w:tab w:val="decimal" w:pos="1049"/>
              </w:tabs>
              <w:ind w:right="90"/>
              <w:jc w:val="right"/>
              <w:rPr>
                <w:sz w:val="18"/>
                <w:szCs w:val="18"/>
                <w:lang w:val="uk-UA"/>
              </w:rPr>
            </w:pPr>
          </w:p>
        </w:tc>
        <w:tc>
          <w:tcPr>
            <w:tcW w:w="861" w:type="pct"/>
            <w:vAlign w:val="bottom"/>
          </w:tcPr>
          <w:p w:rsidR="00DC218C" w:rsidRPr="00CD22D0" w:rsidRDefault="00DC218C" w:rsidP="007F3072">
            <w:pPr>
              <w:pStyle w:val="AcctBody2Col"/>
              <w:keepLines/>
              <w:tabs>
                <w:tab w:val="clear" w:pos="1531"/>
                <w:tab w:val="clear" w:pos="1814"/>
                <w:tab w:val="clear" w:pos="7824"/>
                <w:tab w:val="clear" w:pos="8957"/>
                <w:tab w:val="clear" w:pos="9865"/>
                <w:tab w:val="decimal" w:pos="1162"/>
              </w:tabs>
              <w:spacing w:before="65" w:after="65" w:line="240" w:lineRule="auto"/>
              <w:ind w:right="90"/>
              <w:jc w:val="right"/>
              <w:rPr>
                <w:rFonts w:ascii="Times New Roman" w:hAnsi="Times New Roman" w:cs="Times New Roman"/>
                <w:color w:val="auto"/>
                <w:sz w:val="18"/>
                <w:szCs w:val="18"/>
                <w:lang w:val="en-US"/>
              </w:rPr>
            </w:pPr>
          </w:p>
        </w:tc>
      </w:tr>
    </w:tbl>
    <w:p w:rsidR="00333551" w:rsidRPr="00CD22D0" w:rsidRDefault="00333551" w:rsidP="00032617">
      <w:pPr>
        <w:spacing w:before="130" w:after="130" w:line="276" w:lineRule="auto"/>
        <w:rPr>
          <w:b/>
          <w:i/>
          <w:sz w:val="22"/>
          <w:szCs w:val="22"/>
          <w:lang w:val="uk-UA"/>
        </w:rPr>
      </w:pPr>
      <w:r w:rsidRPr="00CD22D0">
        <w:rPr>
          <w:b/>
          <w:i/>
          <w:sz w:val="22"/>
          <w:szCs w:val="22"/>
          <w:lang w:val="uk-UA"/>
        </w:rPr>
        <w:t>Аналіз чутливості</w:t>
      </w:r>
    </w:p>
    <w:p w:rsidR="00333551" w:rsidRPr="00CD22D0" w:rsidRDefault="0074701A" w:rsidP="00032617">
      <w:pPr>
        <w:pStyle w:val="a1"/>
        <w:spacing w:before="0"/>
        <w:rPr>
          <w:lang w:val="uk-UA"/>
        </w:rPr>
      </w:pPr>
      <w:r w:rsidRPr="00CD22D0">
        <w:rPr>
          <w:lang w:val="uk-UA"/>
        </w:rPr>
        <w:t>На 31 грудня 10-процентне ослаблення курсу гривні по відношенню до наступних валют мало б вплив на чистий результат та капітал на зазначені нижче суми. При цьому припускається, що всі інші змінні величини, зокрема, процентні ставки, залишаться постійними.</w:t>
      </w:r>
    </w:p>
    <w:tbl>
      <w:tblPr>
        <w:tblW w:w="4965" w:type="pct"/>
        <w:tblCellMar>
          <w:left w:w="0" w:type="dxa"/>
          <w:right w:w="0" w:type="dxa"/>
        </w:tblCellMar>
        <w:tblLook w:val="0000" w:firstRow="0" w:lastRow="0" w:firstColumn="0" w:lastColumn="0" w:noHBand="0" w:noVBand="0"/>
      </w:tblPr>
      <w:tblGrid>
        <w:gridCol w:w="5106"/>
        <w:gridCol w:w="1502"/>
        <w:gridCol w:w="140"/>
        <w:gridCol w:w="1503"/>
        <w:tblGridChange w:id="78">
          <w:tblGrid>
            <w:gridCol w:w="5106"/>
            <w:gridCol w:w="1502"/>
            <w:gridCol w:w="140"/>
            <w:gridCol w:w="1503"/>
          </w:tblGrid>
        </w:tblGridChange>
      </w:tblGrid>
      <w:tr w:rsidR="005554F0" w:rsidRPr="00CD22D0" w:rsidTr="00DC218C">
        <w:trPr>
          <w:cantSplit/>
          <w:trHeight w:hRule="exact" w:val="265"/>
          <w:tblHeader/>
        </w:trPr>
        <w:tc>
          <w:tcPr>
            <w:tcW w:w="3094" w:type="pct"/>
            <w:vAlign w:val="bottom"/>
          </w:tcPr>
          <w:p w:rsidR="005554F0" w:rsidRPr="00CD22D0" w:rsidRDefault="005554F0" w:rsidP="00C42FFA">
            <w:pPr>
              <w:pStyle w:val="tabletext"/>
              <w:keepNext/>
              <w:spacing w:before="0"/>
              <w:rPr>
                <w:b/>
                <w:bCs/>
                <w:sz w:val="18"/>
                <w:szCs w:val="18"/>
                <w:u w:val="single"/>
                <w:lang w:val="uk-UA"/>
              </w:rPr>
            </w:pPr>
            <w:r w:rsidRPr="00CD22D0">
              <w:rPr>
                <w:i/>
                <w:sz w:val="18"/>
                <w:szCs w:val="18"/>
                <w:lang w:val="uk-UA"/>
              </w:rPr>
              <w:t>(у тисячах гривень)</w:t>
            </w:r>
          </w:p>
        </w:tc>
        <w:tc>
          <w:tcPr>
            <w:tcW w:w="910" w:type="pct"/>
            <w:vAlign w:val="bottom"/>
          </w:tcPr>
          <w:p w:rsidR="005554F0" w:rsidRPr="00CD22D0" w:rsidRDefault="005554F0" w:rsidP="0043106B">
            <w:pPr>
              <w:pStyle w:val="tabletext"/>
              <w:keepNext/>
              <w:ind w:right="90"/>
              <w:jc w:val="right"/>
              <w:rPr>
                <w:b/>
                <w:bCs/>
                <w:sz w:val="18"/>
                <w:szCs w:val="18"/>
                <w:lang w:val="uk-UA"/>
              </w:rPr>
            </w:pPr>
            <w:r w:rsidRPr="00CD22D0">
              <w:rPr>
                <w:b/>
                <w:bCs/>
                <w:sz w:val="18"/>
                <w:szCs w:val="18"/>
                <w:lang w:val="uk-UA"/>
              </w:rPr>
              <w:t>31 грудня 201</w:t>
            </w:r>
            <w:r w:rsidR="0043106B" w:rsidRPr="00CD22D0">
              <w:rPr>
                <w:b/>
                <w:bCs/>
                <w:sz w:val="18"/>
                <w:szCs w:val="18"/>
                <w:lang w:val="uk-UA"/>
              </w:rPr>
              <w:t>6</w:t>
            </w:r>
            <w:r w:rsidRPr="00CD22D0">
              <w:rPr>
                <w:b/>
                <w:bCs/>
                <w:sz w:val="18"/>
                <w:szCs w:val="18"/>
                <w:lang w:val="uk-UA"/>
              </w:rPr>
              <w:t xml:space="preserve"> р.</w:t>
            </w:r>
          </w:p>
        </w:tc>
        <w:tc>
          <w:tcPr>
            <w:tcW w:w="85" w:type="pct"/>
            <w:vAlign w:val="bottom"/>
          </w:tcPr>
          <w:p w:rsidR="005554F0" w:rsidRPr="00CD22D0" w:rsidRDefault="005554F0" w:rsidP="00C42FFA">
            <w:pPr>
              <w:pStyle w:val="tabletext"/>
              <w:keepNext/>
              <w:ind w:right="90"/>
              <w:jc w:val="right"/>
              <w:rPr>
                <w:b/>
                <w:bCs/>
                <w:sz w:val="18"/>
                <w:szCs w:val="18"/>
                <w:lang w:val="uk-UA"/>
              </w:rPr>
            </w:pPr>
          </w:p>
        </w:tc>
        <w:tc>
          <w:tcPr>
            <w:tcW w:w="911" w:type="pct"/>
            <w:vAlign w:val="bottom"/>
          </w:tcPr>
          <w:p w:rsidR="005554F0" w:rsidRPr="00CD22D0" w:rsidRDefault="005554F0" w:rsidP="0043106B">
            <w:pPr>
              <w:pStyle w:val="tabletext"/>
              <w:keepNext/>
              <w:jc w:val="right"/>
              <w:rPr>
                <w:bCs/>
                <w:sz w:val="18"/>
                <w:szCs w:val="18"/>
                <w:lang w:val="uk-UA"/>
              </w:rPr>
            </w:pPr>
            <w:r w:rsidRPr="00CD22D0">
              <w:rPr>
                <w:bCs/>
                <w:sz w:val="18"/>
                <w:szCs w:val="18"/>
                <w:lang w:val="uk-UA"/>
              </w:rPr>
              <w:t>31 грудня 201</w:t>
            </w:r>
            <w:r w:rsidR="0043106B" w:rsidRPr="00CD22D0">
              <w:rPr>
                <w:bCs/>
                <w:sz w:val="18"/>
                <w:szCs w:val="18"/>
                <w:lang w:val="uk-UA"/>
              </w:rPr>
              <w:t>5</w:t>
            </w:r>
            <w:r w:rsidRPr="00CD22D0">
              <w:rPr>
                <w:bCs/>
                <w:sz w:val="18"/>
                <w:szCs w:val="18"/>
                <w:lang w:val="uk-UA"/>
              </w:rPr>
              <w:t xml:space="preserve"> р.</w:t>
            </w:r>
          </w:p>
        </w:tc>
      </w:tr>
      <w:tr w:rsidR="005554F0" w:rsidRPr="00CD22D0" w:rsidTr="00DC218C">
        <w:trPr>
          <w:cantSplit/>
          <w:trHeight w:hRule="exact" w:val="148"/>
        </w:trPr>
        <w:tc>
          <w:tcPr>
            <w:tcW w:w="3094" w:type="pct"/>
            <w:vAlign w:val="bottom"/>
          </w:tcPr>
          <w:p w:rsidR="005554F0" w:rsidRPr="00CD22D0" w:rsidRDefault="005554F0" w:rsidP="00C42FFA">
            <w:pPr>
              <w:pStyle w:val="32"/>
              <w:rPr>
                <w:lang w:val="uk-UA" w:eastAsia="en-US"/>
              </w:rPr>
            </w:pPr>
          </w:p>
        </w:tc>
        <w:tc>
          <w:tcPr>
            <w:tcW w:w="910" w:type="pct"/>
            <w:vAlign w:val="bottom"/>
          </w:tcPr>
          <w:p w:rsidR="005554F0" w:rsidRPr="00CD22D0" w:rsidRDefault="005554F0" w:rsidP="00C42FFA">
            <w:pPr>
              <w:pStyle w:val="32"/>
              <w:ind w:right="90"/>
              <w:jc w:val="right"/>
              <w:rPr>
                <w:position w:val="12"/>
                <w:lang w:val="uk-UA" w:eastAsia="en-US"/>
              </w:rPr>
            </w:pPr>
          </w:p>
        </w:tc>
        <w:tc>
          <w:tcPr>
            <w:tcW w:w="85" w:type="pct"/>
            <w:vAlign w:val="bottom"/>
          </w:tcPr>
          <w:p w:rsidR="005554F0" w:rsidRPr="00CD22D0" w:rsidRDefault="005554F0" w:rsidP="00C42FFA">
            <w:pPr>
              <w:pStyle w:val="32"/>
              <w:ind w:right="90"/>
              <w:jc w:val="right"/>
              <w:rPr>
                <w:lang w:val="uk-UA" w:eastAsia="en-US"/>
              </w:rPr>
            </w:pPr>
          </w:p>
        </w:tc>
        <w:tc>
          <w:tcPr>
            <w:tcW w:w="911" w:type="pct"/>
            <w:vAlign w:val="bottom"/>
          </w:tcPr>
          <w:p w:rsidR="005554F0" w:rsidRPr="00CD22D0" w:rsidRDefault="005554F0" w:rsidP="00083404">
            <w:pPr>
              <w:pStyle w:val="32"/>
              <w:jc w:val="right"/>
              <w:rPr>
                <w:position w:val="12"/>
                <w:lang w:val="uk-UA" w:eastAsia="en-US"/>
              </w:rPr>
            </w:pPr>
          </w:p>
        </w:tc>
      </w:tr>
      <w:tr w:rsidR="005554F0" w:rsidRPr="00CD22D0" w:rsidTr="00DC218C">
        <w:trPr>
          <w:cantSplit/>
          <w:trHeight w:hRule="exact" w:val="274"/>
        </w:trPr>
        <w:tc>
          <w:tcPr>
            <w:tcW w:w="3094" w:type="pct"/>
            <w:vAlign w:val="bottom"/>
          </w:tcPr>
          <w:p w:rsidR="005554F0" w:rsidRPr="00CD22D0" w:rsidRDefault="00910E18" w:rsidP="00F90436">
            <w:pPr>
              <w:pStyle w:val="32"/>
              <w:spacing w:after="0"/>
              <w:rPr>
                <w:sz w:val="18"/>
                <w:szCs w:val="18"/>
                <w:lang w:val="uk-UA" w:eastAsia="en-US"/>
              </w:rPr>
            </w:pPr>
            <w:r w:rsidRPr="00CD22D0">
              <w:rPr>
                <w:sz w:val="18"/>
                <w:szCs w:val="18"/>
                <w:lang w:val="uk-UA" w:eastAsia="en-US"/>
              </w:rPr>
              <w:t>Д</w:t>
            </w:r>
            <w:r w:rsidR="005554F0" w:rsidRPr="00CD22D0">
              <w:rPr>
                <w:sz w:val="18"/>
                <w:szCs w:val="18"/>
                <w:lang w:val="uk-UA" w:eastAsia="en-US"/>
              </w:rPr>
              <w:t>олари США</w:t>
            </w:r>
          </w:p>
        </w:tc>
        <w:tc>
          <w:tcPr>
            <w:tcW w:w="910" w:type="pct"/>
            <w:vAlign w:val="bottom"/>
          </w:tcPr>
          <w:p w:rsidR="005554F0" w:rsidRPr="00CD22D0" w:rsidRDefault="00C7261E" w:rsidP="00BC20B1">
            <w:pPr>
              <w:pStyle w:val="32"/>
              <w:spacing w:after="0"/>
              <w:ind w:right="90"/>
              <w:jc w:val="right"/>
              <w:rPr>
                <w:b/>
                <w:position w:val="12"/>
                <w:sz w:val="18"/>
                <w:szCs w:val="18"/>
                <w:lang w:val="uk-UA" w:eastAsia="en-US"/>
              </w:rPr>
            </w:pPr>
            <w:r w:rsidRPr="00CD22D0">
              <w:rPr>
                <w:b/>
                <w:position w:val="12"/>
                <w:sz w:val="18"/>
                <w:szCs w:val="18"/>
                <w:lang w:val="uk-UA" w:eastAsia="en-US"/>
              </w:rPr>
              <w:t>126</w:t>
            </w:r>
          </w:p>
        </w:tc>
        <w:tc>
          <w:tcPr>
            <w:tcW w:w="85" w:type="pct"/>
            <w:vAlign w:val="bottom"/>
          </w:tcPr>
          <w:p w:rsidR="005554F0" w:rsidRPr="00CD22D0" w:rsidRDefault="005554F0" w:rsidP="00C42FFA">
            <w:pPr>
              <w:pStyle w:val="32"/>
              <w:spacing w:after="0"/>
              <w:ind w:right="90"/>
              <w:jc w:val="right"/>
              <w:rPr>
                <w:lang w:val="uk-UA" w:eastAsia="en-US"/>
              </w:rPr>
            </w:pPr>
          </w:p>
        </w:tc>
        <w:tc>
          <w:tcPr>
            <w:tcW w:w="911" w:type="pct"/>
            <w:vAlign w:val="bottom"/>
          </w:tcPr>
          <w:p w:rsidR="005554F0" w:rsidRPr="00CD22D0" w:rsidRDefault="00BC20B1" w:rsidP="00083404">
            <w:pPr>
              <w:pStyle w:val="32"/>
              <w:spacing w:after="0"/>
              <w:ind w:left="459"/>
              <w:jc w:val="right"/>
              <w:rPr>
                <w:position w:val="12"/>
                <w:sz w:val="18"/>
                <w:szCs w:val="18"/>
                <w:lang w:val="uk-UA" w:eastAsia="en-US"/>
              </w:rPr>
            </w:pPr>
            <w:r w:rsidRPr="00CD22D0">
              <w:rPr>
                <w:position w:val="12"/>
                <w:sz w:val="18"/>
                <w:szCs w:val="18"/>
                <w:lang w:val="uk-UA" w:eastAsia="en-US"/>
              </w:rPr>
              <w:t>(</w:t>
            </w:r>
            <w:r w:rsidR="0043106B" w:rsidRPr="00CD22D0">
              <w:rPr>
                <w:position w:val="12"/>
                <w:sz w:val="18"/>
                <w:szCs w:val="18"/>
                <w:lang w:val="uk-UA" w:eastAsia="en-US"/>
              </w:rPr>
              <w:t>141</w:t>
            </w:r>
            <w:r w:rsidRPr="00CD22D0">
              <w:rPr>
                <w:position w:val="12"/>
                <w:sz w:val="18"/>
                <w:szCs w:val="18"/>
                <w:lang w:val="uk-UA" w:eastAsia="en-US"/>
              </w:rPr>
              <w:t>)</w:t>
            </w:r>
          </w:p>
        </w:tc>
      </w:tr>
      <w:tr w:rsidR="005554F0" w:rsidRPr="00CD22D0" w:rsidTr="00DC218C">
        <w:trPr>
          <w:cantSplit/>
          <w:trHeight w:hRule="exact" w:val="274"/>
        </w:trPr>
        <w:tc>
          <w:tcPr>
            <w:tcW w:w="3094" w:type="pct"/>
            <w:vAlign w:val="bottom"/>
          </w:tcPr>
          <w:p w:rsidR="005554F0" w:rsidRPr="00CD22D0" w:rsidRDefault="005554F0" w:rsidP="00F90436">
            <w:pPr>
              <w:pStyle w:val="32"/>
              <w:spacing w:after="0"/>
              <w:rPr>
                <w:sz w:val="18"/>
                <w:szCs w:val="18"/>
                <w:lang w:val="uk-UA" w:eastAsia="en-US"/>
              </w:rPr>
            </w:pPr>
            <w:r w:rsidRPr="00CD22D0">
              <w:rPr>
                <w:sz w:val="18"/>
                <w:szCs w:val="18"/>
                <w:lang w:val="uk-UA" w:eastAsia="en-US"/>
              </w:rPr>
              <w:t>Євро</w:t>
            </w:r>
          </w:p>
        </w:tc>
        <w:tc>
          <w:tcPr>
            <w:tcW w:w="910" w:type="pct"/>
            <w:vAlign w:val="bottom"/>
          </w:tcPr>
          <w:p w:rsidR="005554F0" w:rsidRPr="00CD22D0" w:rsidRDefault="00BC20B1" w:rsidP="0062079D">
            <w:pPr>
              <w:pStyle w:val="32"/>
              <w:spacing w:after="0"/>
              <w:ind w:right="90"/>
              <w:jc w:val="right"/>
              <w:rPr>
                <w:b/>
                <w:position w:val="12"/>
                <w:sz w:val="18"/>
                <w:szCs w:val="18"/>
                <w:lang w:val="en-US" w:eastAsia="en-US"/>
              </w:rPr>
            </w:pPr>
            <w:r w:rsidRPr="00CD22D0">
              <w:rPr>
                <w:b/>
                <w:position w:val="12"/>
                <w:sz w:val="18"/>
                <w:szCs w:val="18"/>
                <w:lang w:val="uk-UA" w:eastAsia="en-US"/>
              </w:rPr>
              <w:t>(</w:t>
            </w:r>
            <w:r w:rsidR="0062079D" w:rsidRPr="00CD22D0">
              <w:rPr>
                <w:b/>
                <w:position w:val="12"/>
                <w:sz w:val="18"/>
                <w:szCs w:val="18"/>
                <w:lang w:val="uk-UA" w:eastAsia="en-US"/>
              </w:rPr>
              <w:t>4 519</w:t>
            </w:r>
            <w:r w:rsidRPr="00CD22D0">
              <w:rPr>
                <w:b/>
                <w:position w:val="12"/>
                <w:sz w:val="18"/>
                <w:szCs w:val="18"/>
                <w:lang w:val="uk-UA" w:eastAsia="en-US"/>
              </w:rPr>
              <w:t>)</w:t>
            </w:r>
          </w:p>
        </w:tc>
        <w:tc>
          <w:tcPr>
            <w:tcW w:w="85" w:type="pct"/>
            <w:vAlign w:val="bottom"/>
          </w:tcPr>
          <w:p w:rsidR="005554F0" w:rsidRPr="00CD22D0" w:rsidRDefault="005554F0" w:rsidP="00C42FFA">
            <w:pPr>
              <w:pStyle w:val="32"/>
              <w:spacing w:after="0"/>
              <w:ind w:right="90"/>
              <w:jc w:val="right"/>
              <w:rPr>
                <w:lang w:val="uk-UA" w:eastAsia="en-US"/>
              </w:rPr>
            </w:pPr>
          </w:p>
        </w:tc>
        <w:tc>
          <w:tcPr>
            <w:tcW w:w="911" w:type="pct"/>
            <w:vAlign w:val="bottom"/>
          </w:tcPr>
          <w:p w:rsidR="005554F0" w:rsidRPr="00CD22D0" w:rsidRDefault="00BC20B1" w:rsidP="00083404">
            <w:pPr>
              <w:pStyle w:val="32"/>
              <w:spacing w:after="0"/>
              <w:jc w:val="right"/>
              <w:rPr>
                <w:position w:val="12"/>
                <w:sz w:val="18"/>
                <w:szCs w:val="18"/>
                <w:lang w:val="uk-UA" w:eastAsia="en-US"/>
              </w:rPr>
            </w:pPr>
            <w:r w:rsidRPr="00CD22D0">
              <w:rPr>
                <w:position w:val="12"/>
                <w:sz w:val="18"/>
                <w:szCs w:val="18"/>
                <w:lang w:val="uk-UA" w:eastAsia="en-US"/>
              </w:rPr>
              <w:t>(</w:t>
            </w:r>
            <w:r w:rsidR="0043106B" w:rsidRPr="00CD22D0">
              <w:rPr>
                <w:position w:val="12"/>
                <w:sz w:val="18"/>
                <w:szCs w:val="18"/>
                <w:lang w:val="uk-UA" w:eastAsia="en-US"/>
              </w:rPr>
              <w:t>5 730</w:t>
            </w:r>
            <w:r w:rsidRPr="00CD22D0">
              <w:rPr>
                <w:position w:val="12"/>
                <w:sz w:val="18"/>
                <w:szCs w:val="18"/>
                <w:lang w:val="uk-UA" w:eastAsia="en-US"/>
              </w:rPr>
              <w:t>)</w:t>
            </w:r>
          </w:p>
        </w:tc>
      </w:tr>
    </w:tbl>
    <w:p w:rsidR="0074701A" w:rsidRPr="00CD22D0" w:rsidRDefault="0074701A" w:rsidP="00032617">
      <w:pPr>
        <w:pStyle w:val="a1"/>
        <w:spacing w:after="0"/>
        <w:rPr>
          <w:lang w:val="uk-UA"/>
        </w:rPr>
      </w:pPr>
    </w:p>
    <w:p w:rsidR="00333551" w:rsidRPr="00CD22D0" w:rsidRDefault="0074701A" w:rsidP="00032617">
      <w:pPr>
        <w:pStyle w:val="a1"/>
        <w:spacing w:after="0"/>
        <w:rPr>
          <w:lang w:val="uk-UA"/>
        </w:rPr>
      </w:pPr>
      <w:r w:rsidRPr="00CD22D0">
        <w:rPr>
          <w:lang w:val="uk-UA"/>
        </w:rPr>
        <w:t>10-процентне зміцнення курсу гривні по відношенню до наведених у таблиці валют на 31 грудня справило б рівний, але протилежний за значенням вплив на наведені вище суми, за умови, що всі інші змінні величини залишаються постійними.</w:t>
      </w:r>
    </w:p>
    <w:p w:rsidR="00333551" w:rsidRPr="00CD22D0" w:rsidRDefault="00333551" w:rsidP="002E5B47">
      <w:pPr>
        <w:pStyle w:val="3"/>
        <w:numPr>
          <w:ilvl w:val="2"/>
          <w:numId w:val="6"/>
        </w:numPr>
        <w:ind w:left="-630" w:firstLine="0"/>
        <w:rPr>
          <w:lang w:val="uk-UA"/>
        </w:rPr>
      </w:pPr>
      <w:r w:rsidRPr="00CD22D0">
        <w:rPr>
          <w:lang w:val="uk-UA"/>
        </w:rPr>
        <w:t>Процентний ризик</w:t>
      </w:r>
    </w:p>
    <w:p w:rsidR="00333551" w:rsidRPr="00CD22D0" w:rsidRDefault="00333551" w:rsidP="00032617">
      <w:pPr>
        <w:pStyle w:val="a1"/>
        <w:rPr>
          <w:lang w:val="uk-UA"/>
        </w:rPr>
      </w:pPr>
      <w:r w:rsidRPr="00CD22D0">
        <w:rPr>
          <w:lang w:val="uk-UA"/>
        </w:rPr>
        <w:t xml:space="preserve">Зміни процентних ставок впливають, головним чином, на кредити та позики шляхом зміни їх справедливої вартості (заборгованість за фіксованою ставкою) або майбутніх грошових потоків </w:t>
      </w:r>
      <w:r w:rsidRPr="00CD22D0">
        <w:rPr>
          <w:lang w:val="uk-UA"/>
        </w:rPr>
        <w:lastRenderedPageBreak/>
        <w:t>(заборгованість за змінною ставкою). Управлінський персонал не має офіційної політики визначення необхідного співвідношення заборгованості за фіксованими процентними ставками і заборгованості за змінними процентними ставками. Однак при отриманні нових кредитів або позик управлінський персонал проводить відповідний аналіз, перш ніж прийняти рішення про те, яка процентна ставка – фіксована або змінна – буде більш вигідною для Товариства протягом очікуваного періоду до строку погашення заборгованості. Розмір фіксованої процентної ставки визначається виходячи з ринкових умов на момент отримання позики.</w:t>
      </w:r>
    </w:p>
    <w:p w:rsidR="00333551" w:rsidRPr="00CD22D0" w:rsidRDefault="00333551" w:rsidP="00032617">
      <w:pPr>
        <w:pStyle w:val="a1"/>
        <w:rPr>
          <w:lang w:val="uk-UA"/>
        </w:rPr>
      </w:pPr>
      <w:r w:rsidRPr="00CD22D0">
        <w:rPr>
          <w:lang w:val="uk-UA"/>
        </w:rPr>
        <w:t>Товариство не відображає в обліку фінансові інструменти з фіксованою ставкою як інструменти за справедливою вартістю, з відображенням переоцінки як прибутку або збитку, або як інструменти, наявні для продажу. Отже, зміни процентних ставок на дату звітності не впливають ані на прибуток або збиток, ані на власний капітал.</w:t>
      </w:r>
    </w:p>
    <w:p w:rsidR="00333551" w:rsidRPr="00CD22D0" w:rsidRDefault="00333551" w:rsidP="00032617">
      <w:pPr>
        <w:pStyle w:val="a1"/>
        <w:jc w:val="left"/>
        <w:rPr>
          <w:b/>
          <w:i/>
          <w:lang w:val="ru-RU"/>
        </w:rPr>
      </w:pPr>
      <w:r w:rsidRPr="00CD22D0">
        <w:rPr>
          <w:b/>
          <w:i/>
          <w:lang w:val="uk-UA"/>
        </w:rPr>
        <w:t>Аналіз чутливості потоків грошових коштів по фінансовим інструментам зі змінною ставкою відсотка</w:t>
      </w:r>
    </w:p>
    <w:tbl>
      <w:tblPr>
        <w:tblpPr w:leftFromText="180" w:rightFromText="180" w:vertAnchor="text" w:horzAnchor="margin" w:tblpXSpec="center" w:tblpY="1452"/>
        <w:tblW w:w="0" w:type="auto"/>
        <w:tblLook w:val="01E0" w:firstRow="1" w:lastRow="1" w:firstColumn="1" w:lastColumn="1" w:noHBand="0" w:noVBand="0"/>
      </w:tblPr>
      <w:tblGrid>
        <w:gridCol w:w="2466"/>
        <w:gridCol w:w="236"/>
        <w:gridCol w:w="1273"/>
        <w:gridCol w:w="236"/>
        <w:gridCol w:w="1269"/>
        <w:gridCol w:w="236"/>
        <w:gridCol w:w="1275"/>
        <w:gridCol w:w="236"/>
        <w:gridCol w:w="1211"/>
      </w:tblGrid>
      <w:tr w:rsidR="00333551" w:rsidRPr="00CD22D0" w:rsidTr="00FE76BF">
        <w:trPr>
          <w:cantSplit/>
          <w:trHeight w:val="315"/>
        </w:trPr>
        <w:tc>
          <w:tcPr>
            <w:tcW w:w="2466" w:type="dxa"/>
            <w:tcMar>
              <w:left w:w="28" w:type="dxa"/>
              <w:right w:w="28" w:type="dxa"/>
            </w:tcMar>
          </w:tcPr>
          <w:p w:rsidR="00333551" w:rsidRPr="00CD22D0" w:rsidRDefault="00333551" w:rsidP="00C42FFA">
            <w:pPr>
              <w:pStyle w:val="AccountHD1"/>
              <w:keepNext/>
              <w:widowControl/>
              <w:tabs>
                <w:tab w:val="clear" w:pos="1531"/>
                <w:tab w:val="clear" w:pos="7824"/>
                <w:tab w:val="clear" w:pos="8957"/>
                <w:tab w:val="clear" w:pos="9865"/>
              </w:tabs>
              <w:rPr>
                <w:rFonts w:ascii="Times New Roman" w:hAnsi="Times New Roman" w:cs="Times New Roman"/>
                <w:color w:val="auto"/>
                <w:sz w:val="18"/>
                <w:szCs w:val="18"/>
                <w:lang w:val="uk-UA"/>
              </w:rPr>
            </w:pPr>
          </w:p>
        </w:tc>
        <w:tc>
          <w:tcPr>
            <w:tcW w:w="236" w:type="dxa"/>
          </w:tcPr>
          <w:p w:rsidR="00333551" w:rsidRPr="00CD22D0" w:rsidRDefault="00333551" w:rsidP="00C42FFA">
            <w:pPr>
              <w:pStyle w:val="AccountHD1"/>
              <w:keepNext/>
              <w:widowControl/>
              <w:tabs>
                <w:tab w:val="clear" w:pos="1531"/>
                <w:tab w:val="clear" w:pos="7824"/>
                <w:tab w:val="clear" w:pos="8957"/>
                <w:tab w:val="clear" w:pos="9865"/>
              </w:tabs>
              <w:rPr>
                <w:rFonts w:ascii="Times New Roman" w:hAnsi="Times New Roman" w:cs="Times New Roman"/>
                <w:color w:val="auto"/>
                <w:sz w:val="18"/>
                <w:szCs w:val="18"/>
                <w:lang w:val="uk-UA"/>
              </w:rPr>
            </w:pPr>
          </w:p>
        </w:tc>
        <w:tc>
          <w:tcPr>
            <w:tcW w:w="2778" w:type="dxa"/>
            <w:gridSpan w:val="3"/>
          </w:tcPr>
          <w:p w:rsidR="00333551" w:rsidRPr="00CD22D0" w:rsidRDefault="00333551" w:rsidP="00C42FFA">
            <w:pPr>
              <w:pStyle w:val="AccountHD1"/>
              <w:keepNext/>
              <w:widowControl/>
              <w:tabs>
                <w:tab w:val="clear" w:pos="1531"/>
                <w:tab w:val="clear" w:pos="7824"/>
                <w:tab w:val="clear" w:pos="8957"/>
                <w:tab w:val="clear" w:pos="9865"/>
              </w:tabs>
              <w:jc w:val="center"/>
              <w:rPr>
                <w:rFonts w:ascii="Times New Roman" w:hAnsi="Times New Roman" w:cs="Times New Roman"/>
                <w:color w:val="auto"/>
                <w:sz w:val="18"/>
                <w:szCs w:val="18"/>
                <w:lang w:val="uk-UA"/>
              </w:rPr>
            </w:pPr>
            <w:r w:rsidRPr="00CD22D0">
              <w:rPr>
                <w:rFonts w:ascii="Times New Roman" w:hAnsi="Times New Roman" w:cs="Times New Roman"/>
                <w:color w:val="auto"/>
                <w:sz w:val="18"/>
                <w:szCs w:val="18"/>
                <w:lang w:val="uk-UA"/>
              </w:rPr>
              <w:t xml:space="preserve">Прибуток або збиток за період </w:t>
            </w:r>
          </w:p>
        </w:tc>
        <w:tc>
          <w:tcPr>
            <w:tcW w:w="236" w:type="dxa"/>
          </w:tcPr>
          <w:p w:rsidR="00333551" w:rsidRPr="00CD22D0" w:rsidRDefault="00333551" w:rsidP="00C42FFA">
            <w:pPr>
              <w:pStyle w:val="AccountHD1"/>
              <w:keepNext/>
              <w:widowControl/>
              <w:tabs>
                <w:tab w:val="clear" w:pos="1531"/>
                <w:tab w:val="clear" w:pos="7824"/>
                <w:tab w:val="clear" w:pos="8957"/>
                <w:tab w:val="clear" w:pos="9865"/>
              </w:tabs>
              <w:jc w:val="center"/>
              <w:rPr>
                <w:rFonts w:ascii="Times New Roman" w:hAnsi="Times New Roman" w:cs="Times New Roman"/>
                <w:color w:val="auto"/>
                <w:sz w:val="18"/>
                <w:szCs w:val="18"/>
                <w:lang w:val="uk-UA"/>
              </w:rPr>
            </w:pPr>
          </w:p>
        </w:tc>
        <w:tc>
          <w:tcPr>
            <w:tcW w:w="2722" w:type="dxa"/>
            <w:gridSpan w:val="3"/>
          </w:tcPr>
          <w:p w:rsidR="00333551" w:rsidRPr="00CD22D0" w:rsidRDefault="00333551" w:rsidP="00C42FFA">
            <w:pPr>
              <w:pStyle w:val="AccountHD1"/>
              <w:keepNext/>
              <w:widowControl/>
              <w:tabs>
                <w:tab w:val="clear" w:pos="1531"/>
                <w:tab w:val="clear" w:pos="7824"/>
                <w:tab w:val="clear" w:pos="8957"/>
                <w:tab w:val="clear" w:pos="9865"/>
              </w:tabs>
              <w:ind w:left="-68"/>
              <w:jc w:val="center"/>
              <w:rPr>
                <w:rFonts w:ascii="Times New Roman" w:hAnsi="Times New Roman" w:cs="Times New Roman"/>
                <w:color w:val="auto"/>
                <w:sz w:val="18"/>
                <w:szCs w:val="18"/>
                <w:lang w:val="uk-UA"/>
              </w:rPr>
            </w:pPr>
            <w:r w:rsidRPr="00CD22D0">
              <w:rPr>
                <w:rFonts w:ascii="Times New Roman" w:hAnsi="Times New Roman" w:cs="Times New Roman"/>
                <w:color w:val="auto"/>
                <w:sz w:val="18"/>
                <w:szCs w:val="18"/>
                <w:lang w:val="uk-UA"/>
              </w:rPr>
              <w:t>Власний капітал</w:t>
            </w:r>
          </w:p>
        </w:tc>
      </w:tr>
      <w:tr w:rsidR="00333551" w:rsidRPr="00CD22D0" w:rsidTr="00FE76BF">
        <w:trPr>
          <w:cantSplit/>
          <w:trHeight w:val="323"/>
        </w:trPr>
        <w:tc>
          <w:tcPr>
            <w:tcW w:w="2466" w:type="dxa"/>
            <w:tcMar>
              <w:left w:w="28" w:type="dxa"/>
              <w:right w:w="28" w:type="dxa"/>
            </w:tcMar>
            <w:vAlign w:val="center"/>
          </w:tcPr>
          <w:p w:rsidR="00333551" w:rsidRPr="00CD22D0" w:rsidRDefault="00333551" w:rsidP="00C42FFA">
            <w:pPr>
              <w:pStyle w:val="tabletext"/>
              <w:keepNext/>
              <w:rPr>
                <w:sz w:val="18"/>
                <w:szCs w:val="18"/>
                <w:lang w:val="uk-UA"/>
              </w:rPr>
            </w:pPr>
            <w:r w:rsidRPr="00CD22D0">
              <w:rPr>
                <w:i/>
                <w:sz w:val="18"/>
                <w:szCs w:val="18"/>
                <w:lang w:val="uk-UA"/>
              </w:rPr>
              <w:t>(у тисячах гривень)</w:t>
            </w:r>
          </w:p>
        </w:tc>
        <w:tc>
          <w:tcPr>
            <w:tcW w:w="236" w:type="dxa"/>
          </w:tcPr>
          <w:p w:rsidR="00333551" w:rsidRPr="00CD22D0" w:rsidRDefault="00333551" w:rsidP="00C42FFA">
            <w:pPr>
              <w:pStyle w:val="AccountHD1"/>
              <w:tabs>
                <w:tab w:val="clear" w:pos="1531"/>
                <w:tab w:val="clear" w:pos="7824"/>
                <w:tab w:val="clear" w:pos="8957"/>
                <w:tab w:val="clear" w:pos="9865"/>
              </w:tabs>
              <w:rPr>
                <w:rFonts w:ascii="Times New Roman" w:hAnsi="Times New Roman" w:cs="Times New Roman"/>
                <w:color w:val="auto"/>
                <w:sz w:val="18"/>
                <w:szCs w:val="18"/>
                <w:lang w:val="uk-UA"/>
              </w:rPr>
            </w:pPr>
          </w:p>
        </w:tc>
        <w:tc>
          <w:tcPr>
            <w:tcW w:w="1273" w:type="dxa"/>
            <w:tcBorders>
              <w:bottom w:val="single" w:sz="4" w:space="0" w:color="auto"/>
            </w:tcBorders>
          </w:tcPr>
          <w:p w:rsidR="00333551" w:rsidRPr="00CD22D0" w:rsidRDefault="00333551" w:rsidP="00C42FFA">
            <w:pPr>
              <w:pStyle w:val="AccountHD1"/>
              <w:tabs>
                <w:tab w:val="clear" w:pos="1531"/>
                <w:tab w:val="clear" w:pos="7824"/>
                <w:tab w:val="clear" w:pos="8957"/>
                <w:tab w:val="clear" w:pos="9865"/>
              </w:tabs>
              <w:rPr>
                <w:rFonts w:ascii="Times New Roman" w:hAnsi="Times New Roman" w:cs="Times New Roman"/>
                <w:color w:val="auto"/>
                <w:sz w:val="18"/>
                <w:szCs w:val="18"/>
                <w:lang w:val="uk-UA"/>
              </w:rPr>
            </w:pPr>
            <w:r w:rsidRPr="00CD22D0">
              <w:rPr>
                <w:rFonts w:ascii="Times New Roman" w:hAnsi="Times New Roman" w:cs="Times New Roman"/>
                <w:color w:val="auto"/>
                <w:sz w:val="18"/>
                <w:szCs w:val="18"/>
                <w:lang w:val="uk-UA"/>
              </w:rPr>
              <w:t>збільшення на 100 б.п.</w:t>
            </w:r>
          </w:p>
        </w:tc>
        <w:tc>
          <w:tcPr>
            <w:tcW w:w="236" w:type="dxa"/>
          </w:tcPr>
          <w:p w:rsidR="00333551" w:rsidRPr="00CD22D0" w:rsidRDefault="00333551" w:rsidP="00C42FFA">
            <w:pPr>
              <w:pStyle w:val="AccountHD1"/>
              <w:tabs>
                <w:tab w:val="clear" w:pos="1531"/>
                <w:tab w:val="clear" w:pos="7824"/>
                <w:tab w:val="clear" w:pos="8957"/>
                <w:tab w:val="clear" w:pos="9865"/>
              </w:tabs>
              <w:jc w:val="center"/>
              <w:rPr>
                <w:rFonts w:ascii="Times New Roman" w:hAnsi="Times New Roman" w:cs="Times New Roman"/>
                <w:color w:val="auto"/>
                <w:sz w:val="18"/>
                <w:szCs w:val="18"/>
                <w:lang w:val="uk-UA"/>
              </w:rPr>
            </w:pPr>
          </w:p>
        </w:tc>
        <w:tc>
          <w:tcPr>
            <w:tcW w:w="1269" w:type="dxa"/>
            <w:tcBorders>
              <w:bottom w:val="single" w:sz="4" w:space="0" w:color="auto"/>
            </w:tcBorders>
          </w:tcPr>
          <w:p w:rsidR="00333551" w:rsidRPr="00CD22D0" w:rsidRDefault="00333551" w:rsidP="00C42FFA">
            <w:pPr>
              <w:pStyle w:val="AccountHD1"/>
              <w:tabs>
                <w:tab w:val="clear" w:pos="1531"/>
                <w:tab w:val="clear" w:pos="7824"/>
                <w:tab w:val="clear" w:pos="8957"/>
                <w:tab w:val="clear" w:pos="9865"/>
              </w:tabs>
              <w:jc w:val="center"/>
              <w:rPr>
                <w:rFonts w:ascii="Times New Roman" w:hAnsi="Times New Roman" w:cs="Times New Roman"/>
                <w:color w:val="auto"/>
                <w:sz w:val="18"/>
                <w:szCs w:val="18"/>
                <w:lang w:val="uk-UA"/>
              </w:rPr>
            </w:pPr>
            <w:r w:rsidRPr="00CD22D0">
              <w:rPr>
                <w:rFonts w:ascii="Times New Roman" w:hAnsi="Times New Roman" w:cs="Times New Roman"/>
                <w:color w:val="auto"/>
                <w:sz w:val="18"/>
                <w:szCs w:val="18"/>
                <w:lang w:val="uk-UA"/>
              </w:rPr>
              <w:t>зниження на 100 б.п.</w:t>
            </w:r>
          </w:p>
        </w:tc>
        <w:tc>
          <w:tcPr>
            <w:tcW w:w="236" w:type="dxa"/>
          </w:tcPr>
          <w:p w:rsidR="00333551" w:rsidRPr="00CD22D0" w:rsidRDefault="00333551" w:rsidP="00C42FFA">
            <w:pPr>
              <w:pStyle w:val="AccountHD1"/>
              <w:tabs>
                <w:tab w:val="clear" w:pos="1531"/>
                <w:tab w:val="clear" w:pos="7824"/>
                <w:tab w:val="clear" w:pos="8957"/>
                <w:tab w:val="clear" w:pos="9865"/>
              </w:tabs>
              <w:jc w:val="center"/>
              <w:rPr>
                <w:rFonts w:ascii="Times New Roman" w:hAnsi="Times New Roman" w:cs="Times New Roman"/>
                <w:color w:val="auto"/>
                <w:sz w:val="18"/>
                <w:szCs w:val="18"/>
                <w:lang w:val="uk-UA"/>
              </w:rPr>
            </w:pPr>
          </w:p>
        </w:tc>
        <w:tc>
          <w:tcPr>
            <w:tcW w:w="1275" w:type="dxa"/>
            <w:tcBorders>
              <w:bottom w:val="single" w:sz="4" w:space="0" w:color="auto"/>
            </w:tcBorders>
          </w:tcPr>
          <w:p w:rsidR="00333551" w:rsidRPr="00CD22D0" w:rsidRDefault="00333551" w:rsidP="00C42FFA">
            <w:pPr>
              <w:pStyle w:val="AccountHD1"/>
              <w:tabs>
                <w:tab w:val="clear" w:pos="1531"/>
                <w:tab w:val="clear" w:pos="7824"/>
                <w:tab w:val="clear" w:pos="8957"/>
                <w:tab w:val="clear" w:pos="9865"/>
                <w:tab w:val="decimal" w:pos="642"/>
              </w:tabs>
              <w:jc w:val="center"/>
              <w:rPr>
                <w:rFonts w:ascii="Times New Roman" w:hAnsi="Times New Roman" w:cs="Times New Roman"/>
                <w:color w:val="auto"/>
                <w:sz w:val="18"/>
                <w:szCs w:val="18"/>
                <w:lang w:val="uk-UA"/>
              </w:rPr>
            </w:pPr>
            <w:r w:rsidRPr="00CD22D0">
              <w:rPr>
                <w:rFonts w:ascii="Times New Roman" w:hAnsi="Times New Roman" w:cs="Times New Roman"/>
                <w:color w:val="auto"/>
                <w:sz w:val="18"/>
                <w:szCs w:val="18"/>
                <w:lang w:val="uk-UA"/>
              </w:rPr>
              <w:t>збільшення</w:t>
            </w:r>
          </w:p>
          <w:p w:rsidR="00333551" w:rsidRPr="00CD22D0" w:rsidRDefault="00333551" w:rsidP="00C42FFA">
            <w:pPr>
              <w:pStyle w:val="AccountHD1"/>
              <w:tabs>
                <w:tab w:val="clear" w:pos="1531"/>
                <w:tab w:val="clear" w:pos="7824"/>
                <w:tab w:val="clear" w:pos="8957"/>
                <w:tab w:val="clear" w:pos="9865"/>
                <w:tab w:val="decimal" w:pos="642"/>
              </w:tabs>
              <w:jc w:val="center"/>
              <w:rPr>
                <w:rFonts w:ascii="Times New Roman" w:hAnsi="Times New Roman" w:cs="Times New Roman"/>
                <w:color w:val="auto"/>
                <w:sz w:val="18"/>
                <w:szCs w:val="18"/>
                <w:lang w:val="uk-UA"/>
              </w:rPr>
            </w:pPr>
            <w:r w:rsidRPr="00CD22D0">
              <w:rPr>
                <w:rFonts w:ascii="Times New Roman" w:hAnsi="Times New Roman" w:cs="Times New Roman"/>
                <w:color w:val="auto"/>
                <w:sz w:val="18"/>
                <w:szCs w:val="18"/>
                <w:lang w:val="uk-UA"/>
              </w:rPr>
              <w:t>на 100 б.п.</w:t>
            </w:r>
          </w:p>
        </w:tc>
        <w:tc>
          <w:tcPr>
            <w:tcW w:w="236" w:type="dxa"/>
          </w:tcPr>
          <w:p w:rsidR="00333551" w:rsidRPr="00CD22D0" w:rsidRDefault="00333551" w:rsidP="00C42FFA">
            <w:pPr>
              <w:pStyle w:val="AccountHD1"/>
              <w:tabs>
                <w:tab w:val="clear" w:pos="1531"/>
                <w:tab w:val="clear" w:pos="7824"/>
                <w:tab w:val="clear" w:pos="8957"/>
                <w:tab w:val="clear" w:pos="9865"/>
                <w:tab w:val="decimal" w:pos="642"/>
              </w:tabs>
              <w:jc w:val="center"/>
              <w:rPr>
                <w:rFonts w:ascii="Times New Roman" w:hAnsi="Times New Roman" w:cs="Times New Roman"/>
                <w:color w:val="auto"/>
                <w:sz w:val="18"/>
                <w:szCs w:val="18"/>
                <w:lang w:val="uk-UA"/>
              </w:rPr>
            </w:pPr>
          </w:p>
        </w:tc>
        <w:tc>
          <w:tcPr>
            <w:tcW w:w="1211" w:type="dxa"/>
            <w:tcBorders>
              <w:bottom w:val="single" w:sz="4" w:space="0" w:color="auto"/>
            </w:tcBorders>
          </w:tcPr>
          <w:p w:rsidR="00333551" w:rsidRPr="00CD22D0" w:rsidRDefault="00333551" w:rsidP="00C42FFA">
            <w:pPr>
              <w:pStyle w:val="AccountHD1"/>
              <w:tabs>
                <w:tab w:val="clear" w:pos="1531"/>
                <w:tab w:val="clear" w:pos="7824"/>
                <w:tab w:val="clear" w:pos="8957"/>
                <w:tab w:val="clear" w:pos="9865"/>
              </w:tabs>
              <w:jc w:val="center"/>
              <w:rPr>
                <w:rFonts w:ascii="Times New Roman" w:hAnsi="Times New Roman" w:cs="Times New Roman"/>
                <w:color w:val="auto"/>
                <w:sz w:val="18"/>
                <w:szCs w:val="18"/>
                <w:lang w:val="uk-UA"/>
              </w:rPr>
            </w:pPr>
            <w:r w:rsidRPr="00CD22D0">
              <w:rPr>
                <w:rFonts w:ascii="Times New Roman" w:hAnsi="Times New Roman" w:cs="Times New Roman"/>
                <w:color w:val="auto"/>
                <w:sz w:val="18"/>
                <w:szCs w:val="18"/>
                <w:lang w:val="uk-UA"/>
              </w:rPr>
              <w:t>зниження на 100 б.п.</w:t>
            </w:r>
          </w:p>
        </w:tc>
      </w:tr>
      <w:tr w:rsidR="00333551" w:rsidRPr="00CD22D0" w:rsidTr="00FE76BF">
        <w:trPr>
          <w:cantSplit/>
          <w:trHeight w:val="331"/>
        </w:trPr>
        <w:tc>
          <w:tcPr>
            <w:tcW w:w="2466" w:type="dxa"/>
            <w:tcMar>
              <w:left w:w="28" w:type="dxa"/>
              <w:right w:w="28" w:type="dxa"/>
            </w:tcMar>
          </w:tcPr>
          <w:p w:rsidR="00333551" w:rsidRPr="00CD22D0" w:rsidRDefault="008B7774" w:rsidP="008B698F">
            <w:pPr>
              <w:pStyle w:val="tabletext"/>
              <w:keepNext/>
              <w:rPr>
                <w:sz w:val="18"/>
                <w:szCs w:val="18"/>
                <w:lang w:val="uk-UA"/>
              </w:rPr>
            </w:pPr>
            <w:r w:rsidRPr="00CD22D0">
              <w:rPr>
                <w:b/>
                <w:sz w:val="18"/>
                <w:szCs w:val="18"/>
                <w:lang w:val="uk-UA"/>
              </w:rPr>
              <w:t>31 грудня 201</w:t>
            </w:r>
            <w:r w:rsidR="008B698F" w:rsidRPr="00CD22D0">
              <w:rPr>
                <w:b/>
                <w:sz w:val="18"/>
                <w:szCs w:val="18"/>
                <w:lang w:val="uk-UA"/>
              </w:rPr>
              <w:t>6</w:t>
            </w:r>
            <w:r w:rsidR="00333551" w:rsidRPr="00CD22D0">
              <w:rPr>
                <w:b/>
                <w:sz w:val="18"/>
                <w:szCs w:val="18"/>
                <w:lang w:val="uk-UA"/>
              </w:rPr>
              <w:t xml:space="preserve"> р.</w:t>
            </w:r>
          </w:p>
        </w:tc>
        <w:tc>
          <w:tcPr>
            <w:tcW w:w="236" w:type="dxa"/>
          </w:tcPr>
          <w:p w:rsidR="00333551" w:rsidRPr="00CD22D0" w:rsidRDefault="00333551" w:rsidP="00C42FFA">
            <w:pPr>
              <w:pStyle w:val="tabletext"/>
              <w:keepNext/>
              <w:rPr>
                <w:b/>
                <w:sz w:val="18"/>
                <w:szCs w:val="18"/>
                <w:lang w:val="uk-UA"/>
              </w:rPr>
            </w:pPr>
          </w:p>
        </w:tc>
        <w:tc>
          <w:tcPr>
            <w:tcW w:w="1273" w:type="dxa"/>
          </w:tcPr>
          <w:p w:rsidR="00333551" w:rsidRPr="00CD22D0" w:rsidRDefault="00333551" w:rsidP="00C42FFA">
            <w:pPr>
              <w:pStyle w:val="tabletext"/>
              <w:rPr>
                <w:sz w:val="18"/>
                <w:szCs w:val="18"/>
                <w:lang w:val="uk-UA"/>
              </w:rPr>
            </w:pPr>
          </w:p>
        </w:tc>
        <w:tc>
          <w:tcPr>
            <w:tcW w:w="236" w:type="dxa"/>
          </w:tcPr>
          <w:p w:rsidR="00333551" w:rsidRPr="00CD22D0" w:rsidRDefault="00333551" w:rsidP="00C42FFA">
            <w:pPr>
              <w:pStyle w:val="AcctBody2Col"/>
              <w:tabs>
                <w:tab w:val="clear" w:pos="1531"/>
                <w:tab w:val="clear" w:pos="1814"/>
                <w:tab w:val="clear" w:pos="7824"/>
                <w:tab w:val="clear" w:pos="8957"/>
                <w:tab w:val="clear" w:pos="9865"/>
              </w:tabs>
              <w:jc w:val="right"/>
              <w:rPr>
                <w:rFonts w:ascii="Times New Roman" w:hAnsi="Times New Roman" w:cs="Times New Roman"/>
                <w:color w:val="auto"/>
                <w:sz w:val="18"/>
                <w:szCs w:val="18"/>
                <w:lang w:val="uk-UA"/>
              </w:rPr>
            </w:pPr>
          </w:p>
        </w:tc>
        <w:tc>
          <w:tcPr>
            <w:tcW w:w="1269" w:type="dxa"/>
          </w:tcPr>
          <w:p w:rsidR="00333551" w:rsidRPr="00CD22D0" w:rsidRDefault="00333551" w:rsidP="00C42FFA">
            <w:pPr>
              <w:pStyle w:val="AcctBody2Col"/>
              <w:tabs>
                <w:tab w:val="clear" w:pos="1531"/>
                <w:tab w:val="clear" w:pos="1814"/>
                <w:tab w:val="clear" w:pos="7824"/>
                <w:tab w:val="clear" w:pos="8957"/>
                <w:tab w:val="clear" w:pos="9865"/>
              </w:tabs>
              <w:jc w:val="right"/>
              <w:rPr>
                <w:rFonts w:ascii="Times New Roman" w:hAnsi="Times New Roman" w:cs="Times New Roman"/>
                <w:color w:val="auto"/>
                <w:sz w:val="18"/>
                <w:szCs w:val="18"/>
                <w:lang w:val="uk-UA"/>
              </w:rPr>
            </w:pPr>
          </w:p>
        </w:tc>
        <w:tc>
          <w:tcPr>
            <w:tcW w:w="236" w:type="dxa"/>
          </w:tcPr>
          <w:p w:rsidR="00333551" w:rsidRPr="00CD22D0" w:rsidRDefault="00333551" w:rsidP="00C42FFA">
            <w:pPr>
              <w:pStyle w:val="AcctBody2Col"/>
              <w:tabs>
                <w:tab w:val="clear" w:pos="1531"/>
                <w:tab w:val="clear" w:pos="1814"/>
                <w:tab w:val="clear" w:pos="7824"/>
                <w:tab w:val="clear" w:pos="8957"/>
                <w:tab w:val="clear" w:pos="9865"/>
              </w:tabs>
              <w:jc w:val="right"/>
              <w:rPr>
                <w:rFonts w:ascii="Times New Roman" w:hAnsi="Times New Roman" w:cs="Times New Roman"/>
                <w:color w:val="auto"/>
                <w:sz w:val="18"/>
                <w:szCs w:val="18"/>
                <w:lang w:val="uk-UA"/>
              </w:rPr>
            </w:pPr>
          </w:p>
        </w:tc>
        <w:tc>
          <w:tcPr>
            <w:tcW w:w="1275" w:type="dxa"/>
          </w:tcPr>
          <w:p w:rsidR="00333551" w:rsidRPr="00CD22D0" w:rsidRDefault="00333551" w:rsidP="00C42FFA">
            <w:pPr>
              <w:pStyle w:val="AcctBody2Col"/>
              <w:tabs>
                <w:tab w:val="clear" w:pos="1531"/>
                <w:tab w:val="clear" w:pos="1814"/>
                <w:tab w:val="clear" w:pos="7824"/>
                <w:tab w:val="clear" w:pos="8957"/>
                <w:tab w:val="clear" w:pos="9865"/>
                <w:tab w:val="decimal" w:pos="642"/>
              </w:tabs>
              <w:jc w:val="right"/>
              <w:rPr>
                <w:rFonts w:ascii="Times New Roman" w:hAnsi="Times New Roman" w:cs="Times New Roman"/>
                <w:color w:val="auto"/>
                <w:sz w:val="18"/>
                <w:szCs w:val="18"/>
                <w:lang w:val="uk-UA"/>
              </w:rPr>
            </w:pPr>
          </w:p>
        </w:tc>
        <w:tc>
          <w:tcPr>
            <w:tcW w:w="236" w:type="dxa"/>
          </w:tcPr>
          <w:p w:rsidR="00333551" w:rsidRPr="00CD22D0" w:rsidRDefault="00333551" w:rsidP="00C42FFA">
            <w:pPr>
              <w:pStyle w:val="AcctBody2Col"/>
              <w:tabs>
                <w:tab w:val="clear" w:pos="1531"/>
                <w:tab w:val="clear" w:pos="1814"/>
                <w:tab w:val="clear" w:pos="7824"/>
                <w:tab w:val="clear" w:pos="8957"/>
                <w:tab w:val="clear" w:pos="9865"/>
                <w:tab w:val="decimal" w:pos="642"/>
              </w:tabs>
              <w:jc w:val="right"/>
              <w:rPr>
                <w:rFonts w:ascii="Times New Roman" w:hAnsi="Times New Roman" w:cs="Times New Roman"/>
                <w:color w:val="auto"/>
                <w:sz w:val="18"/>
                <w:szCs w:val="18"/>
                <w:lang w:val="uk-UA"/>
              </w:rPr>
            </w:pPr>
          </w:p>
        </w:tc>
        <w:tc>
          <w:tcPr>
            <w:tcW w:w="1211" w:type="dxa"/>
          </w:tcPr>
          <w:p w:rsidR="00333551" w:rsidRPr="00CD22D0" w:rsidRDefault="00333551" w:rsidP="00C42FFA">
            <w:pPr>
              <w:pStyle w:val="AcctBody2Col"/>
              <w:tabs>
                <w:tab w:val="clear" w:pos="1531"/>
                <w:tab w:val="clear" w:pos="1814"/>
                <w:tab w:val="clear" w:pos="7824"/>
                <w:tab w:val="clear" w:pos="8957"/>
                <w:tab w:val="clear" w:pos="9865"/>
                <w:tab w:val="decimal" w:pos="642"/>
              </w:tabs>
              <w:jc w:val="right"/>
              <w:rPr>
                <w:rFonts w:ascii="Times New Roman" w:hAnsi="Times New Roman" w:cs="Times New Roman"/>
                <w:color w:val="auto"/>
                <w:sz w:val="18"/>
                <w:szCs w:val="18"/>
                <w:lang w:val="uk-UA"/>
              </w:rPr>
            </w:pPr>
          </w:p>
        </w:tc>
      </w:tr>
      <w:tr w:rsidR="00333551" w:rsidRPr="00CD22D0" w:rsidTr="00FE76BF">
        <w:trPr>
          <w:cantSplit/>
          <w:trHeight w:val="368"/>
        </w:trPr>
        <w:tc>
          <w:tcPr>
            <w:tcW w:w="2466" w:type="dxa"/>
            <w:tcMar>
              <w:left w:w="28" w:type="dxa"/>
              <w:right w:w="28" w:type="dxa"/>
            </w:tcMar>
          </w:tcPr>
          <w:p w:rsidR="00333551" w:rsidRPr="00CD22D0" w:rsidRDefault="00333551" w:rsidP="00C42FFA">
            <w:pPr>
              <w:pStyle w:val="tabletext"/>
              <w:spacing w:before="40" w:after="40"/>
              <w:ind w:left="90" w:hanging="90"/>
              <w:rPr>
                <w:sz w:val="18"/>
                <w:szCs w:val="18"/>
                <w:lang w:val="uk-UA"/>
              </w:rPr>
            </w:pPr>
            <w:r w:rsidRPr="00CD22D0">
              <w:rPr>
                <w:sz w:val="18"/>
                <w:szCs w:val="18"/>
                <w:lang w:val="uk-UA"/>
              </w:rPr>
              <w:t>Інструменти зі змінною відсотковою ставкою</w:t>
            </w:r>
          </w:p>
        </w:tc>
        <w:tc>
          <w:tcPr>
            <w:tcW w:w="236" w:type="dxa"/>
          </w:tcPr>
          <w:p w:rsidR="00333551" w:rsidRPr="00CD22D0" w:rsidRDefault="00333551" w:rsidP="00C42FFA">
            <w:pPr>
              <w:pStyle w:val="tabletext"/>
              <w:keepNext/>
              <w:rPr>
                <w:sz w:val="18"/>
                <w:szCs w:val="18"/>
                <w:lang w:val="uk-UA"/>
              </w:rPr>
            </w:pPr>
          </w:p>
        </w:tc>
        <w:tc>
          <w:tcPr>
            <w:tcW w:w="1273" w:type="dxa"/>
            <w:vAlign w:val="center"/>
          </w:tcPr>
          <w:p w:rsidR="00333551" w:rsidRPr="00CD22D0" w:rsidRDefault="001F60A6" w:rsidP="00594CF0">
            <w:pPr>
              <w:pStyle w:val="tabletext"/>
              <w:jc w:val="right"/>
              <w:rPr>
                <w:b/>
                <w:sz w:val="18"/>
                <w:szCs w:val="18"/>
              </w:rPr>
            </w:pPr>
            <w:r w:rsidRPr="00CD22D0">
              <w:rPr>
                <w:b/>
                <w:sz w:val="18"/>
                <w:szCs w:val="18"/>
              </w:rPr>
              <w:t>(</w:t>
            </w:r>
            <w:r w:rsidR="00594CF0" w:rsidRPr="00CD22D0">
              <w:rPr>
                <w:b/>
                <w:sz w:val="18"/>
                <w:szCs w:val="18"/>
                <w:lang w:val="uk-UA"/>
              </w:rPr>
              <w:t>427</w:t>
            </w:r>
            <w:r w:rsidRPr="00CD22D0">
              <w:rPr>
                <w:b/>
                <w:sz w:val="18"/>
                <w:szCs w:val="18"/>
              </w:rPr>
              <w:t>)</w:t>
            </w:r>
          </w:p>
        </w:tc>
        <w:tc>
          <w:tcPr>
            <w:tcW w:w="236" w:type="dxa"/>
            <w:vAlign w:val="center"/>
          </w:tcPr>
          <w:p w:rsidR="00333551" w:rsidRPr="00CD22D0" w:rsidRDefault="00333551" w:rsidP="00C42FFA">
            <w:pPr>
              <w:pStyle w:val="AcctBody2Col"/>
              <w:tabs>
                <w:tab w:val="clear" w:pos="1531"/>
                <w:tab w:val="clear" w:pos="1814"/>
                <w:tab w:val="clear" w:pos="7824"/>
                <w:tab w:val="clear" w:pos="8957"/>
                <w:tab w:val="clear" w:pos="9865"/>
              </w:tabs>
              <w:jc w:val="right"/>
              <w:rPr>
                <w:rFonts w:ascii="Times New Roman" w:hAnsi="Times New Roman" w:cs="Times New Roman"/>
                <w:b/>
                <w:color w:val="auto"/>
                <w:sz w:val="18"/>
                <w:szCs w:val="18"/>
                <w:lang w:val="uk-UA"/>
              </w:rPr>
            </w:pPr>
          </w:p>
        </w:tc>
        <w:tc>
          <w:tcPr>
            <w:tcW w:w="1269" w:type="dxa"/>
            <w:vAlign w:val="center"/>
          </w:tcPr>
          <w:p w:rsidR="00333551" w:rsidRPr="00CD22D0" w:rsidRDefault="00594CF0" w:rsidP="00C42FFA">
            <w:pPr>
              <w:pStyle w:val="AcctBody2Col"/>
              <w:tabs>
                <w:tab w:val="clear" w:pos="1531"/>
                <w:tab w:val="clear" w:pos="1814"/>
                <w:tab w:val="clear" w:pos="7824"/>
                <w:tab w:val="clear" w:pos="8957"/>
                <w:tab w:val="clear" w:pos="9865"/>
              </w:tabs>
              <w:jc w:val="right"/>
              <w:rPr>
                <w:rFonts w:ascii="Times New Roman" w:hAnsi="Times New Roman" w:cs="Times New Roman"/>
                <w:b/>
                <w:color w:val="auto"/>
                <w:sz w:val="18"/>
                <w:szCs w:val="18"/>
                <w:lang w:val="uk-UA"/>
              </w:rPr>
            </w:pPr>
            <w:r w:rsidRPr="00CD22D0">
              <w:rPr>
                <w:rFonts w:ascii="Times New Roman" w:hAnsi="Times New Roman" w:cs="Times New Roman"/>
                <w:b/>
                <w:color w:val="auto"/>
                <w:sz w:val="18"/>
                <w:szCs w:val="18"/>
                <w:lang w:val="uk-UA"/>
              </w:rPr>
              <w:t>427</w:t>
            </w:r>
          </w:p>
        </w:tc>
        <w:tc>
          <w:tcPr>
            <w:tcW w:w="236" w:type="dxa"/>
            <w:vAlign w:val="center"/>
          </w:tcPr>
          <w:p w:rsidR="00333551" w:rsidRPr="00CD22D0" w:rsidRDefault="00333551" w:rsidP="00C42FFA">
            <w:pPr>
              <w:pStyle w:val="AcctBody2Col"/>
              <w:tabs>
                <w:tab w:val="clear" w:pos="1531"/>
                <w:tab w:val="clear" w:pos="1814"/>
                <w:tab w:val="clear" w:pos="7824"/>
                <w:tab w:val="clear" w:pos="8957"/>
                <w:tab w:val="clear" w:pos="9865"/>
              </w:tabs>
              <w:jc w:val="right"/>
              <w:rPr>
                <w:rFonts w:ascii="Times New Roman" w:hAnsi="Times New Roman" w:cs="Times New Roman"/>
                <w:b/>
                <w:color w:val="auto"/>
                <w:sz w:val="18"/>
                <w:szCs w:val="18"/>
                <w:lang w:val="uk-UA"/>
              </w:rPr>
            </w:pPr>
          </w:p>
        </w:tc>
        <w:tc>
          <w:tcPr>
            <w:tcW w:w="1275" w:type="dxa"/>
            <w:vAlign w:val="center"/>
          </w:tcPr>
          <w:p w:rsidR="00333551" w:rsidRPr="00CD22D0" w:rsidRDefault="001F60A6" w:rsidP="00594CF0">
            <w:pPr>
              <w:pStyle w:val="tabletext"/>
              <w:jc w:val="right"/>
              <w:rPr>
                <w:b/>
                <w:sz w:val="18"/>
                <w:szCs w:val="18"/>
              </w:rPr>
            </w:pPr>
            <w:r w:rsidRPr="00CD22D0">
              <w:rPr>
                <w:b/>
                <w:sz w:val="18"/>
                <w:szCs w:val="18"/>
              </w:rPr>
              <w:t>(</w:t>
            </w:r>
            <w:r w:rsidR="00594CF0" w:rsidRPr="00CD22D0">
              <w:rPr>
                <w:b/>
                <w:sz w:val="18"/>
                <w:szCs w:val="18"/>
                <w:lang w:val="uk-UA"/>
              </w:rPr>
              <w:t>427</w:t>
            </w:r>
            <w:r w:rsidRPr="00CD22D0">
              <w:rPr>
                <w:b/>
                <w:sz w:val="18"/>
                <w:szCs w:val="18"/>
              </w:rPr>
              <w:t>)</w:t>
            </w:r>
          </w:p>
        </w:tc>
        <w:tc>
          <w:tcPr>
            <w:tcW w:w="236" w:type="dxa"/>
            <w:vAlign w:val="center"/>
          </w:tcPr>
          <w:p w:rsidR="00333551" w:rsidRPr="00CD22D0" w:rsidRDefault="00333551" w:rsidP="00C42FFA">
            <w:pPr>
              <w:pStyle w:val="AcctBody2Col"/>
              <w:tabs>
                <w:tab w:val="clear" w:pos="1531"/>
                <w:tab w:val="clear" w:pos="1814"/>
                <w:tab w:val="clear" w:pos="7824"/>
                <w:tab w:val="clear" w:pos="8957"/>
                <w:tab w:val="clear" w:pos="9865"/>
              </w:tabs>
              <w:jc w:val="right"/>
              <w:rPr>
                <w:rFonts w:ascii="Times New Roman" w:hAnsi="Times New Roman" w:cs="Times New Roman"/>
                <w:b/>
                <w:color w:val="auto"/>
                <w:sz w:val="18"/>
                <w:szCs w:val="18"/>
                <w:lang w:val="uk-UA"/>
              </w:rPr>
            </w:pPr>
          </w:p>
        </w:tc>
        <w:tc>
          <w:tcPr>
            <w:tcW w:w="1211" w:type="dxa"/>
            <w:vAlign w:val="center"/>
          </w:tcPr>
          <w:p w:rsidR="00333551" w:rsidRPr="00CD22D0" w:rsidRDefault="00594CF0" w:rsidP="00594CF0">
            <w:pPr>
              <w:pStyle w:val="AcctBody2Col"/>
              <w:tabs>
                <w:tab w:val="clear" w:pos="1531"/>
                <w:tab w:val="clear" w:pos="1814"/>
                <w:tab w:val="clear" w:pos="7824"/>
                <w:tab w:val="clear" w:pos="8957"/>
                <w:tab w:val="clear" w:pos="9865"/>
              </w:tabs>
              <w:jc w:val="right"/>
              <w:rPr>
                <w:rFonts w:ascii="Times New Roman" w:hAnsi="Times New Roman" w:cs="Times New Roman"/>
                <w:b/>
                <w:color w:val="auto"/>
                <w:sz w:val="18"/>
                <w:szCs w:val="18"/>
                <w:lang w:val="en-US"/>
              </w:rPr>
            </w:pPr>
            <w:r w:rsidRPr="00CD22D0">
              <w:rPr>
                <w:rFonts w:ascii="Times New Roman" w:hAnsi="Times New Roman" w:cs="Times New Roman"/>
                <w:b/>
                <w:color w:val="auto"/>
                <w:sz w:val="18"/>
                <w:szCs w:val="18"/>
                <w:lang w:val="uk-UA"/>
              </w:rPr>
              <w:t>427</w:t>
            </w:r>
          </w:p>
        </w:tc>
      </w:tr>
      <w:tr w:rsidR="00333551" w:rsidRPr="00CD22D0" w:rsidTr="00FE76BF">
        <w:trPr>
          <w:cantSplit/>
          <w:trHeight w:val="361"/>
        </w:trPr>
        <w:tc>
          <w:tcPr>
            <w:tcW w:w="2466" w:type="dxa"/>
            <w:tcMar>
              <w:left w:w="28" w:type="dxa"/>
              <w:right w:w="28" w:type="dxa"/>
            </w:tcMar>
          </w:tcPr>
          <w:p w:rsidR="00333551" w:rsidRPr="00CD22D0" w:rsidRDefault="00FE76BF" w:rsidP="008B698F">
            <w:pPr>
              <w:pStyle w:val="tabletext"/>
              <w:keepNext/>
              <w:rPr>
                <w:sz w:val="18"/>
                <w:szCs w:val="18"/>
                <w:lang w:val="uk-UA"/>
              </w:rPr>
            </w:pPr>
            <w:r w:rsidRPr="00CD22D0">
              <w:rPr>
                <w:sz w:val="18"/>
                <w:szCs w:val="18"/>
                <w:lang w:val="uk-UA"/>
              </w:rPr>
              <w:t>31 грудня 201</w:t>
            </w:r>
            <w:r w:rsidR="008B698F" w:rsidRPr="00CD22D0">
              <w:rPr>
                <w:sz w:val="18"/>
                <w:szCs w:val="18"/>
                <w:lang w:val="uk-UA"/>
              </w:rPr>
              <w:t>5</w:t>
            </w:r>
            <w:r w:rsidR="00333551" w:rsidRPr="00CD22D0">
              <w:rPr>
                <w:sz w:val="18"/>
                <w:szCs w:val="18"/>
                <w:lang w:val="uk-UA"/>
              </w:rPr>
              <w:t xml:space="preserve"> р.</w:t>
            </w:r>
          </w:p>
        </w:tc>
        <w:tc>
          <w:tcPr>
            <w:tcW w:w="236" w:type="dxa"/>
          </w:tcPr>
          <w:p w:rsidR="00333551" w:rsidRPr="00CD22D0" w:rsidRDefault="00333551" w:rsidP="00C42FFA">
            <w:pPr>
              <w:pStyle w:val="tabletext"/>
              <w:keepNext/>
              <w:rPr>
                <w:sz w:val="18"/>
                <w:szCs w:val="18"/>
                <w:lang w:val="uk-UA"/>
              </w:rPr>
            </w:pPr>
          </w:p>
        </w:tc>
        <w:tc>
          <w:tcPr>
            <w:tcW w:w="1273" w:type="dxa"/>
            <w:vAlign w:val="center"/>
          </w:tcPr>
          <w:p w:rsidR="00333551" w:rsidRPr="00CD22D0" w:rsidRDefault="00333551" w:rsidP="00C42FFA">
            <w:pPr>
              <w:pStyle w:val="tabletext"/>
              <w:jc w:val="right"/>
              <w:rPr>
                <w:sz w:val="18"/>
                <w:szCs w:val="18"/>
                <w:lang w:val="uk-UA"/>
              </w:rPr>
            </w:pPr>
          </w:p>
        </w:tc>
        <w:tc>
          <w:tcPr>
            <w:tcW w:w="236" w:type="dxa"/>
            <w:vAlign w:val="center"/>
          </w:tcPr>
          <w:p w:rsidR="00333551" w:rsidRPr="00CD22D0" w:rsidRDefault="00333551" w:rsidP="00C42FFA">
            <w:pPr>
              <w:pStyle w:val="AcctBody2ColL1"/>
              <w:pBdr>
                <w:bottom w:val="none" w:sz="0" w:space="0" w:color="auto"/>
              </w:pBdr>
              <w:tabs>
                <w:tab w:val="clear" w:pos="1531"/>
                <w:tab w:val="clear" w:pos="1814"/>
                <w:tab w:val="clear" w:pos="7824"/>
                <w:tab w:val="clear" w:pos="8957"/>
                <w:tab w:val="clear" w:pos="9865"/>
              </w:tabs>
              <w:jc w:val="right"/>
              <w:rPr>
                <w:rFonts w:ascii="Times New Roman" w:hAnsi="Times New Roman" w:cs="Times New Roman"/>
                <w:color w:val="auto"/>
                <w:sz w:val="18"/>
                <w:szCs w:val="18"/>
                <w:lang w:val="uk-UA"/>
              </w:rPr>
            </w:pPr>
          </w:p>
        </w:tc>
        <w:tc>
          <w:tcPr>
            <w:tcW w:w="1269" w:type="dxa"/>
            <w:vAlign w:val="center"/>
          </w:tcPr>
          <w:p w:rsidR="00333551" w:rsidRPr="00CD22D0" w:rsidRDefault="00333551" w:rsidP="00C42FFA">
            <w:pPr>
              <w:pStyle w:val="AcctBody2ColL1"/>
              <w:pBdr>
                <w:bottom w:val="none" w:sz="0" w:space="0" w:color="auto"/>
              </w:pBdr>
              <w:tabs>
                <w:tab w:val="clear" w:pos="1531"/>
                <w:tab w:val="clear" w:pos="1814"/>
                <w:tab w:val="clear" w:pos="7824"/>
                <w:tab w:val="clear" w:pos="8957"/>
                <w:tab w:val="clear" w:pos="9865"/>
              </w:tabs>
              <w:jc w:val="right"/>
              <w:rPr>
                <w:rFonts w:ascii="Times New Roman" w:hAnsi="Times New Roman" w:cs="Times New Roman"/>
                <w:color w:val="auto"/>
                <w:sz w:val="18"/>
                <w:szCs w:val="18"/>
                <w:lang w:val="uk-UA"/>
              </w:rPr>
            </w:pPr>
          </w:p>
        </w:tc>
        <w:tc>
          <w:tcPr>
            <w:tcW w:w="236" w:type="dxa"/>
            <w:vAlign w:val="center"/>
          </w:tcPr>
          <w:p w:rsidR="00333551" w:rsidRPr="00CD22D0" w:rsidRDefault="00333551" w:rsidP="00C42FFA">
            <w:pPr>
              <w:pStyle w:val="AcctBody2ColL1"/>
              <w:pBdr>
                <w:bottom w:val="none" w:sz="0" w:space="0" w:color="auto"/>
              </w:pBdr>
              <w:tabs>
                <w:tab w:val="clear" w:pos="1531"/>
                <w:tab w:val="clear" w:pos="1814"/>
                <w:tab w:val="clear" w:pos="7824"/>
                <w:tab w:val="clear" w:pos="8957"/>
                <w:tab w:val="clear" w:pos="9865"/>
              </w:tabs>
              <w:jc w:val="right"/>
              <w:rPr>
                <w:rFonts w:ascii="Times New Roman" w:hAnsi="Times New Roman" w:cs="Times New Roman"/>
                <w:color w:val="auto"/>
                <w:sz w:val="18"/>
                <w:szCs w:val="18"/>
                <w:lang w:val="uk-UA"/>
              </w:rPr>
            </w:pPr>
          </w:p>
        </w:tc>
        <w:tc>
          <w:tcPr>
            <w:tcW w:w="1275" w:type="dxa"/>
            <w:vAlign w:val="center"/>
          </w:tcPr>
          <w:p w:rsidR="00333551" w:rsidRPr="00CD22D0" w:rsidRDefault="00333551" w:rsidP="00C42FFA">
            <w:pPr>
              <w:pStyle w:val="tabletext"/>
              <w:jc w:val="right"/>
              <w:rPr>
                <w:sz w:val="18"/>
                <w:szCs w:val="18"/>
                <w:lang w:val="uk-UA"/>
              </w:rPr>
            </w:pPr>
          </w:p>
        </w:tc>
        <w:tc>
          <w:tcPr>
            <w:tcW w:w="236" w:type="dxa"/>
            <w:vAlign w:val="center"/>
          </w:tcPr>
          <w:p w:rsidR="00333551" w:rsidRPr="00CD22D0" w:rsidRDefault="00333551" w:rsidP="00C42FFA">
            <w:pPr>
              <w:pStyle w:val="AcctBody2ColL1"/>
              <w:pBdr>
                <w:bottom w:val="none" w:sz="0" w:space="0" w:color="auto"/>
              </w:pBdr>
              <w:tabs>
                <w:tab w:val="clear" w:pos="1531"/>
                <w:tab w:val="clear" w:pos="1814"/>
                <w:tab w:val="clear" w:pos="7824"/>
                <w:tab w:val="clear" w:pos="8957"/>
                <w:tab w:val="clear" w:pos="9865"/>
              </w:tabs>
              <w:jc w:val="right"/>
              <w:rPr>
                <w:rFonts w:ascii="Times New Roman" w:hAnsi="Times New Roman" w:cs="Times New Roman"/>
                <w:color w:val="auto"/>
                <w:sz w:val="18"/>
                <w:szCs w:val="18"/>
                <w:lang w:val="uk-UA"/>
              </w:rPr>
            </w:pPr>
          </w:p>
        </w:tc>
        <w:tc>
          <w:tcPr>
            <w:tcW w:w="1211" w:type="dxa"/>
            <w:vAlign w:val="center"/>
          </w:tcPr>
          <w:p w:rsidR="00333551" w:rsidRPr="00CD22D0" w:rsidRDefault="00333551" w:rsidP="00C42FFA">
            <w:pPr>
              <w:pStyle w:val="AcctBody2ColL1"/>
              <w:pBdr>
                <w:bottom w:val="none" w:sz="0" w:space="0" w:color="auto"/>
              </w:pBdr>
              <w:tabs>
                <w:tab w:val="clear" w:pos="1531"/>
                <w:tab w:val="clear" w:pos="1814"/>
                <w:tab w:val="clear" w:pos="7824"/>
                <w:tab w:val="clear" w:pos="8957"/>
                <w:tab w:val="clear" w:pos="9865"/>
              </w:tabs>
              <w:jc w:val="right"/>
              <w:rPr>
                <w:rFonts w:ascii="Times New Roman" w:hAnsi="Times New Roman" w:cs="Times New Roman"/>
                <w:color w:val="auto"/>
                <w:sz w:val="18"/>
                <w:szCs w:val="18"/>
                <w:lang w:val="uk-UA"/>
              </w:rPr>
            </w:pPr>
          </w:p>
        </w:tc>
      </w:tr>
      <w:tr w:rsidR="003C0F5F" w:rsidRPr="00CD22D0" w:rsidTr="00FE76BF">
        <w:trPr>
          <w:cantSplit/>
          <w:trHeight w:val="361"/>
        </w:trPr>
        <w:tc>
          <w:tcPr>
            <w:tcW w:w="2466" w:type="dxa"/>
            <w:tcMar>
              <w:left w:w="28" w:type="dxa"/>
              <w:right w:w="28" w:type="dxa"/>
            </w:tcMar>
          </w:tcPr>
          <w:p w:rsidR="003C0F5F" w:rsidRPr="00CD22D0" w:rsidRDefault="003C0F5F" w:rsidP="003C0F5F">
            <w:pPr>
              <w:pStyle w:val="tabletext"/>
              <w:spacing w:before="40" w:after="40"/>
              <w:ind w:left="90" w:hanging="90"/>
              <w:rPr>
                <w:sz w:val="18"/>
                <w:szCs w:val="18"/>
                <w:lang w:val="uk-UA"/>
              </w:rPr>
            </w:pPr>
            <w:r w:rsidRPr="00CD22D0">
              <w:rPr>
                <w:sz w:val="18"/>
                <w:szCs w:val="18"/>
                <w:lang w:val="uk-UA"/>
              </w:rPr>
              <w:t>Інструменти зі змінною відсотковою ставкою</w:t>
            </w:r>
          </w:p>
        </w:tc>
        <w:tc>
          <w:tcPr>
            <w:tcW w:w="236" w:type="dxa"/>
          </w:tcPr>
          <w:p w:rsidR="003C0F5F" w:rsidRPr="00CD22D0" w:rsidRDefault="003C0F5F" w:rsidP="003C0F5F">
            <w:pPr>
              <w:pStyle w:val="tabletext"/>
              <w:keepNext/>
              <w:rPr>
                <w:sz w:val="18"/>
                <w:szCs w:val="18"/>
                <w:lang w:val="uk-UA"/>
              </w:rPr>
            </w:pPr>
          </w:p>
        </w:tc>
        <w:tc>
          <w:tcPr>
            <w:tcW w:w="1273" w:type="dxa"/>
            <w:vAlign w:val="center"/>
          </w:tcPr>
          <w:p w:rsidR="003C0F5F" w:rsidRPr="00CD22D0" w:rsidRDefault="003C0F5F" w:rsidP="008B698F">
            <w:pPr>
              <w:pStyle w:val="tabletext"/>
              <w:jc w:val="right"/>
              <w:rPr>
                <w:sz w:val="18"/>
                <w:szCs w:val="18"/>
                <w:lang w:val="uk-UA"/>
              </w:rPr>
            </w:pPr>
            <w:r w:rsidRPr="00CD22D0">
              <w:rPr>
                <w:sz w:val="18"/>
                <w:szCs w:val="18"/>
                <w:lang w:val="uk-UA"/>
              </w:rPr>
              <w:t>(5</w:t>
            </w:r>
            <w:r w:rsidR="008B698F" w:rsidRPr="00CD22D0">
              <w:rPr>
                <w:sz w:val="18"/>
                <w:szCs w:val="18"/>
                <w:lang w:val="uk-UA"/>
              </w:rPr>
              <w:t>52</w:t>
            </w:r>
            <w:r w:rsidRPr="00CD22D0">
              <w:rPr>
                <w:sz w:val="18"/>
                <w:szCs w:val="18"/>
                <w:lang w:val="uk-UA"/>
              </w:rPr>
              <w:t>)</w:t>
            </w:r>
          </w:p>
        </w:tc>
        <w:tc>
          <w:tcPr>
            <w:tcW w:w="236" w:type="dxa"/>
            <w:vAlign w:val="center"/>
          </w:tcPr>
          <w:p w:rsidR="003C0F5F" w:rsidRPr="00CD22D0" w:rsidRDefault="003C0F5F" w:rsidP="003C0F5F">
            <w:pPr>
              <w:pStyle w:val="AcctBody2Col"/>
              <w:tabs>
                <w:tab w:val="clear" w:pos="1531"/>
                <w:tab w:val="clear" w:pos="1814"/>
                <w:tab w:val="clear" w:pos="7824"/>
                <w:tab w:val="clear" w:pos="8957"/>
                <w:tab w:val="clear" w:pos="9865"/>
              </w:tabs>
              <w:jc w:val="right"/>
              <w:rPr>
                <w:rFonts w:ascii="Times New Roman" w:hAnsi="Times New Roman" w:cs="Times New Roman"/>
                <w:color w:val="auto"/>
                <w:sz w:val="18"/>
                <w:szCs w:val="18"/>
                <w:lang w:val="uk-UA"/>
              </w:rPr>
            </w:pPr>
          </w:p>
        </w:tc>
        <w:tc>
          <w:tcPr>
            <w:tcW w:w="1269" w:type="dxa"/>
            <w:vAlign w:val="center"/>
          </w:tcPr>
          <w:p w:rsidR="003C0F5F" w:rsidRPr="00CD22D0" w:rsidRDefault="003C0F5F" w:rsidP="008B698F">
            <w:pPr>
              <w:pStyle w:val="AcctBody2Col"/>
              <w:tabs>
                <w:tab w:val="clear" w:pos="1531"/>
                <w:tab w:val="clear" w:pos="1814"/>
                <w:tab w:val="clear" w:pos="7824"/>
                <w:tab w:val="clear" w:pos="8957"/>
                <w:tab w:val="clear" w:pos="9865"/>
              </w:tabs>
              <w:jc w:val="right"/>
              <w:rPr>
                <w:rFonts w:ascii="Times New Roman" w:hAnsi="Times New Roman" w:cs="Times New Roman"/>
                <w:color w:val="auto"/>
                <w:sz w:val="18"/>
                <w:szCs w:val="18"/>
                <w:lang w:val="uk-UA"/>
              </w:rPr>
            </w:pPr>
            <w:r w:rsidRPr="00CD22D0">
              <w:rPr>
                <w:rFonts w:ascii="Times New Roman" w:hAnsi="Times New Roman" w:cs="Times New Roman"/>
                <w:color w:val="auto"/>
                <w:sz w:val="18"/>
                <w:szCs w:val="18"/>
                <w:lang w:val="uk-UA"/>
              </w:rPr>
              <w:t>5</w:t>
            </w:r>
            <w:r w:rsidR="008B698F" w:rsidRPr="00CD22D0">
              <w:rPr>
                <w:rFonts w:ascii="Times New Roman" w:hAnsi="Times New Roman" w:cs="Times New Roman"/>
                <w:color w:val="auto"/>
                <w:sz w:val="18"/>
                <w:szCs w:val="18"/>
                <w:lang w:val="uk-UA"/>
              </w:rPr>
              <w:t>52</w:t>
            </w:r>
          </w:p>
        </w:tc>
        <w:tc>
          <w:tcPr>
            <w:tcW w:w="236" w:type="dxa"/>
            <w:vAlign w:val="center"/>
          </w:tcPr>
          <w:p w:rsidR="003C0F5F" w:rsidRPr="00CD22D0" w:rsidRDefault="003C0F5F" w:rsidP="003C0F5F">
            <w:pPr>
              <w:pStyle w:val="AcctBody2Col"/>
              <w:tabs>
                <w:tab w:val="clear" w:pos="1531"/>
                <w:tab w:val="clear" w:pos="1814"/>
                <w:tab w:val="clear" w:pos="7824"/>
                <w:tab w:val="clear" w:pos="8957"/>
                <w:tab w:val="clear" w:pos="9865"/>
              </w:tabs>
              <w:jc w:val="right"/>
              <w:rPr>
                <w:rFonts w:ascii="Times New Roman" w:hAnsi="Times New Roman" w:cs="Times New Roman"/>
                <w:color w:val="auto"/>
                <w:sz w:val="18"/>
                <w:szCs w:val="18"/>
                <w:lang w:val="uk-UA"/>
              </w:rPr>
            </w:pPr>
          </w:p>
        </w:tc>
        <w:tc>
          <w:tcPr>
            <w:tcW w:w="1275" w:type="dxa"/>
            <w:vAlign w:val="center"/>
          </w:tcPr>
          <w:p w:rsidR="003C0F5F" w:rsidRPr="00CD22D0" w:rsidRDefault="003C0F5F" w:rsidP="008B698F">
            <w:pPr>
              <w:pStyle w:val="tabletext"/>
              <w:jc w:val="right"/>
              <w:rPr>
                <w:sz w:val="18"/>
                <w:szCs w:val="18"/>
                <w:lang w:val="uk-UA"/>
              </w:rPr>
            </w:pPr>
            <w:r w:rsidRPr="00CD22D0">
              <w:rPr>
                <w:sz w:val="18"/>
                <w:szCs w:val="18"/>
                <w:lang w:val="uk-UA"/>
              </w:rPr>
              <w:t>(5</w:t>
            </w:r>
            <w:r w:rsidR="008B698F" w:rsidRPr="00CD22D0">
              <w:rPr>
                <w:sz w:val="18"/>
                <w:szCs w:val="18"/>
                <w:lang w:val="uk-UA"/>
              </w:rPr>
              <w:t>52</w:t>
            </w:r>
            <w:r w:rsidRPr="00CD22D0">
              <w:rPr>
                <w:sz w:val="18"/>
                <w:szCs w:val="18"/>
                <w:lang w:val="uk-UA"/>
              </w:rPr>
              <w:t>)</w:t>
            </w:r>
          </w:p>
        </w:tc>
        <w:tc>
          <w:tcPr>
            <w:tcW w:w="236" w:type="dxa"/>
            <w:vAlign w:val="center"/>
          </w:tcPr>
          <w:p w:rsidR="003C0F5F" w:rsidRPr="00CD22D0" w:rsidRDefault="003C0F5F" w:rsidP="003C0F5F">
            <w:pPr>
              <w:pStyle w:val="AcctBody2Col"/>
              <w:tabs>
                <w:tab w:val="clear" w:pos="1531"/>
                <w:tab w:val="clear" w:pos="1814"/>
                <w:tab w:val="clear" w:pos="7824"/>
                <w:tab w:val="clear" w:pos="8957"/>
                <w:tab w:val="clear" w:pos="9865"/>
              </w:tabs>
              <w:jc w:val="right"/>
              <w:rPr>
                <w:rFonts w:ascii="Times New Roman" w:hAnsi="Times New Roman" w:cs="Times New Roman"/>
                <w:color w:val="auto"/>
                <w:sz w:val="18"/>
                <w:szCs w:val="18"/>
                <w:lang w:val="uk-UA"/>
              </w:rPr>
            </w:pPr>
          </w:p>
        </w:tc>
        <w:tc>
          <w:tcPr>
            <w:tcW w:w="1211" w:type="dxa"/>
            <w:vAlign w:val="center"/>
          </w:tcPr>
          <w:p w:rsidR="003C0F5F" w:rsidRPr="00CD22D0" w:rsidRDefault="003C0F5F" w:rsidP="008B698F">
            <w:pPr>
              <w:pStyle w:val="AcctBody2Col"/>
              <w:tabs>
                <w:tab w:val="clear" w:pos="1531"/>
                <w:tab w:val="clear" w:pos="1814"/>
                <w:tab w:val="clear" w:pos="7824"/>
                <w:tab w:val="clear" w:pos="8957"/>
                <w:tab w:val="clear" w:pos="9865"/>
              </w:tabs>
              <w:jc w:val="right"/>
              <w:rPr>
                <w:rFonts w:ascii="Times New Roman" w:hAnsi="Times New Roman" w:cs="Times New Roman"/>
                <w:color w:val="auto"/>
                <w:sz w:val="18"/>
                <w:szCs w:val="18"/>
                <w:lang w:val="uk-UA"/>
              </w:rPr>
            </w:pPr>
            <w:r w:rsidRPr="00CD22D0">
              <w:rPr>
                <w:rFonts w:ascii="Times New Roman" w:hAnsi="Times New Roman" w:cs="Times New Roman"/>
                <w:color w:val="auto"/>
                <w:sz w:val="18"/>
                <w:szCs w:val="18"/>
                <w:lang w:val="uk-UA"/>
              </w:rPr>
              <w:t>5</w:t>
            </w:r>
            <w:r w:rsidR="008B698F" w:rsidRPr="00CD22D0">
              <w:rPr>
                <w:rFonts w:ascii="Times New Roman" w:hAnsi="Times New Roman" w:cs="Times New Roman"/>
                <w:color w:val="auto"/>
                <w:sz w:val="18"/>
                <w:szCs w:val="18"/>
                <w:lang w:val="uk-UA"/>
              </w:rPr>
              <w:t>52</w:t>
            </w:r>
          </w:p>
        </w:tc>
      </w:tr>
    </w:tbl>
    <w:p w:rsidR="00333551" w:rsidRPr="00CD22D0" w:rsidRDefault="00333551" w:rsidP="00032617">
      <w:pPr>
        <w:pStyle w:val="a1"/>
        <w:spacing w:before="0"/>
        <w:rPr>
          <w:b/>
          <w:i/>
          <w:lang w:val="uk-UA"/>
        </w:rPr>
      </w:pPr>
      <w:r w:rsidRPr="00CD22D0">
        <w:rPr>
          <w:lang w:val="uk-UA"/>
        </w:rPr>
        <w:t>Зміна ставок відсотка на 100 базисних пунктів на звітну дату збільшило (зменшило) б величину власного капіталу і прибутку або збитку за період на суми за вирахуванням податку, зазначені нижче. Даний аналіз проводився, виходячи з припущення про те, що всі інші змінні, зокрема обмінні курси іноземних валют, залишаються незмінними.</w:t>
      </w:r>
    </w:p>
    <w:p w:rsidR="00333551" w:rsidRPr="00CD22D0" w:rsidRDefault="00333551" w:rsidP="00032617">
      <w:pPr>
        <w:pStyle w:val="20"/>
        <w:keepNext/>
        <w:keepLines/>
        <w:widowControl/>
        <w:numPr>
          <w:ilvl w:val="0"/>
          <w:numId w:val="0"/>
        </w:numPr>
        <w:spacing w:line="260" w:lineRule="exact"/>
        <w:ind w:hanging="567"/>
        <w:rPr>
          <w:rFonts w:ascii="Times New Roman" w:hAnsi="Times New Roman"/>
          <w:lang w:val="uk-UA"/>
        </w:rPr>
      </w:pPr>
      <w:r w:rsidRPr="00CD22D0">
        <w:rPr>
          <w:rFonts w:ascii="Times New Roman" w:hAnsi="Times New Roman"/>
          <w:lang w:val="uk-UA"/>
        </w:rPr>
        <w:t>(в)</w:t>
      </w:r>
      <w:r w:rsidRPr="00CD22D0">
        <w:rPr>
          <w:rFonts w:ascii="Times New Roman" w:hAnsi="Times New Roman"/>
          <w:lang w:val="uk-UA"/>
        </w:rPr>
        <w:tab/>
        <w:t>Управління капіталом</w:t>
      </w:r>
    </w:p>
    <w:p w:rsidR="00333551" w:rsidRPr="00CD22D0" w:rsidRDefault="00333551" w:rsidP="00032617">
      <w:pPr>
        <w:pStyle w:val="a1"/>
        <w:rPr>
          <w:szCs w:val="22"/>
          <w:lang w:val="uk-UA"/>
        </w:rPr>
      </w:pPr>
      <w:r w:rsidRPr="00CD22D0">
        <w:rPr>
          <w:szCs w:val="22"/>
          <w:lang w:val="uk-UA"/>
        </w:rPr>
        <w:t>Політикою Товариства передбачено підтримання стабільного рівня капіталу для забезпечення довіри з боку інвесторів, кредиторів та інших учасників ринку, а також забезпечення подальшого сталого розвитку господарської діяльності Товариства. Це досягається завдяки ефективному управлінню грошовими коштами, постійному моніторингу доходів і прибутку Товариства і інвестиційним планам, фінансованим, головним чином, за рахунок операційних грошових потоків Товариства. Завдяки цим заходам Товариство прагне забезпечити стабільне зростання прибутків.</w:t>
      </w:r>
    </w:p>
    <w:p w:rsidR="00333551" w:rsidRPr="00CD22D0" w:rsidRDefault="00333551" w:rsidP="002E5B47">
      <w:pPr>
        <w:pStyle w:val="1"/>
        <w:numPr>
          <w:ilvl w:val="0"/>
          <w:numId w:val="6"/>
        </w:numPr>
        <w:spacing w:after="240" w:line="240" w:lineRule="atLeast"/>
        <w:ind w:left="0" w:hanging="634"/>
        <w:rPr>
          <w:lang w:val="uk-UA"/>
        </w:rPr>
      </w:pPr>
      <w:r w:rsidRPr="00CD22D0">
        <w:rPr>
          <w:lang w:val="uk-UA"/>
        </w:rPr>
        <w:t>Зобов’язання</w:t>
      </w:r>
    </w:p>
    <w:p w:rsidR="00333551" w:rsidRPr="00CD22D0" w:rsidRDefault="00333551" w:rsidP="00146DB1">
      <w:pPr>
        <w:pStyle w:val="20"/>
        <w:keepNext/>
        <w:keepLines/>
        <w:widowControl/>
        <w:numPr>
          <w:ilvl w:val="0"/>
          <w:numId w:val="0"/>
        </w:numPr>
        <w:spacing w:line="260" w:lineRule="exact"/>
        <w:ind w:hanging="567"/>
        <w:rPr>
          <w:rFonts w:ascii="Times New Roman" w:hAnsi="Times New Roman"/>
          <w:lang w:val="uk-UA"/>
        </w:rPr>
      </w:pPr>
      <w:r w:rsidRPr="00CD22D0">
        <w:rPr>
          <w:rFonts w:ascii="Times New Roman" w:hAnsi="Times New Roman"/>
          <w:lang w:val="uk-UA"/>
        </w:rPr>
        <w:t>(а)</w:t>
      </w:r>
      <w:r w:rsidRPr="00CD22D0">
        <w:rPr>
          <w:rFonts w:ascii="Times New Roman" w:hAnsi="Times New Roman"/>
          <w:lang w:val="uk-UA"/>
        </w:rPr>
        <w:tab/>
        <w:t>Зобов’язання по капіталовкладенням</w:t>
      </w:r>
    </w:p>
    <w:p w:rsidR="00333551" w:rsidRPr="00CD22D0" w:rsidRDefault="00333551" w:rsidP="00146DB1">
      <w:pPr>
        <w:pStyle w:val="a1"/>
        <w:rPr>
          <w:szCs w:val="22"/>
          <w:lang w:val="uk-UA"/>
        </w:rPr>
      </w:pPr>
      <w:r w:rsidRPr="00CD22D0">
        <w:rPr>
          <w:szCs w:val="22"/>
          <w:lang w:val="uk-UA"/>
        </w:rPr>
        <w:t>На 31 грудня 201</w:t>
      </w:r>
      <w:r w:rsidR="005F1048" w:rsidRPr="00CD22D0">
        <w:rPr>
          <w:szCs w:val="22"/>
          <w:lang w:val="uk-UA"/>
        </w:rPr>
        <w:t>6</w:t>
      </w:r>
      <w:r w:rsidRPr="00CD22D0">
        <w:rPr>
          <w:szCs w:val="22"/>
          <w:lang w:val="uk-UA"/>
        </w:rPr>
        <w:t xml:space="preserve"> р. Товариство </w:t>
      </w:r>
      <w:r w:rsidR="0074701A" w:rsidRPr="00CD22D0">
        <w:rPr>
          <w:szCs w:val="22"/>
          <w:lang w:val="uk-UA"/>
        </w:rPr>
        <w:t xml:space="preserve">уклало </w:t>
      </w:r>
      <w:r w:rsidRPr="00CD22D0">
        <w:rPr>
          <w:szCs w:val="22"/>
          <w:lang w:val="uk-UA"/>
        </w:rPr>
        <w:t>договори на придбання</w:t>
      </w:r>
      <w:r w:rsidR="0082450C">
        <w:rPr>
          <w:szCs w:val="22"/>
          <w:lang w:val="uk-UA"/>
        </w:rPr>
        <w:t xml:space="preserve"> та монтаж</w:t>
      </w:r>
      <w:r w:rsidRPr="00CD22D0">
        <w:rPr>
          <w:szCs w:val="22"/>
          <w:lang w:val="uk-UA"/>
        </w:rPr>
        <w:t xml:space="preserve"> обладнання</w:t>
      </w:r>
      <w:r w:rsidR="00E40FFC" w:rsidRPr="00CD22D0">
        <w:rPr>
          <w:szCs w:val="22"/>
          <w:lang w:val="uk-UA"/>
        </w:rPr>
        <w:t xml:space="preserve"> </w:t>
      </w:r>
      <w:r w:rsidRPr="00CD22D0">
        <w:rPr>
          <w:szCs w:val="22"/>
          <w:lang w:val="uk-UA"/>
        </w:rPr>
        <w:t xml:space="preserve">на суму </w:t>
      </w:r>
      <w:r w:rsidR="00A017D8" w:rsidRPr="00CD22D0">
        <w:rPr>
          <w:szCs w:val="22"/>
          <w:lang w:val="ru-RU"/>
        </w:rPr>
        <w:t>557</w:t>
      </w:r>
      <w:r w:rsidRPr="00CD22D0">
        <w:rPr>
          <w:szCs w:val="22"/>
          <w:lang w:val="uk-UA"/>
        </w:rPr>
        <w:t xml:space="preserve"> тисяч гривень (31 грудня 201</w:t>
      </w:r>
      <w:r w:rsidR="005F1048" w:rsidRPr="00CD22D0">
        <w:rPr>
          <w:szCs w:val="22"/>
          <w:lang w:val="uk-UA"/>
        </w:rPr>
        <w:t>5</w:t>
      </w:r>
      <w:r w:rsidRPr="00CD22D0">
        <w:rPr>
          <w:szCs w:val="22"/>
          <w:lang w:val="uk-UA"/>
        </w:rPr>
        <w:t xml:space="preserve"> р.: </w:t>
      </w:r>
      <w:r w:rsidR="005F1048" w:rsidRPr="00CD22D0">
        <w:rPr>
          <w:szCs w:val="22"/>
          <w:lang w:val="ru-RU"/>
        </w:rPr>
        <w:t>127</w:t>
      </w:r>
      <w:r w:rsidRPr="00CD22D0">
        <w:rPr>
          <w:szCs w:val="22"/>
          <w:lang w:val="uk-UA"/>
        </w:rPr>
        <w:t xml:space="preserve"> тисяч гривень).</w:t>
      </w:r>
    </w:p>
    <w:p w:rsidR="00333551" w:rsidRPr="00CD22D0" w:rsidRDefault="00333551" w:rsidP="00146DB1">
      <w:pPr>
        <w:pStyle w:val="a1"/>
        <w:rPr>
          <w:szCs w:val="22"/>
          <w:lang w:val="uk-UA"/>
        </w:rPr>
      </w:pPr>
    </w:p>
    <w:p w:rsidR="00333551" w:rsidRPr="00CD22D0" w:rsidRDefault="00333551" w:rsidP="002E5B47">
      <w:pPr>
        <w:pStyle w:val="1"/>
        <w:numPr>
          <w:ilvl w:val="0"/>
          <w:numId w:val="6"/>
        </w:numPr>
        <w:spacing w:before="0" w:after="240" w:line="240" w:lineRule="atLeast"/>
        <w:ind w:left="0" w:hanging="634"/>
        <w:rPr>
          <w:lang w:val="uk-UA"/>
        </w:rPr>
      </w:pPr>
      <w:r w:rsidRPr="00CD22D0">
        <w:rPr>
          <w:lang w:val="uk-UA"/>
        </w:rPr>
        <w:t>Непередбачені зобов’язання</w:t>
      </w:r>
    </w:p>
    <w:p w:rsidR="00333551" w:rsidRPr="00CD22D0" w:rsidRDefault="00333551" w:rsidP="00AC6D89">
      <w:pPr>
        <w:pStyle w:val="20"/>
        <w:keepNext/>
        <w:numPr>
          <w:ilvl w:val="0"/>
          <w:numId w:val="0"/>
        </w:numPr>
        <w:spacing w:before="0"/>
        <w:ind w:hanging="567"/>
        <w:rPr>
          <w:rFonts w:ascii="Times New Roman" w:hAnsi="Times New Roman"/>
          <w:lang w:val="uk-UA"/>
        </w:rPr>
      </w:pPr>
      <w:r w:rsidRPr="00CD22D0">
        <w:rPr>
          <w:rFonts w:ascii="Times New Roman" w:hAnsi="Times New Roman"/>
          <w:lang w:val="uk-UA"/>
        </w:rPr>
        <w:t>(а)</w:t>
      </w:r>
      <w:r w:rsidRPr="00CD22D0">
        <w:rPr>
          <w:rFonts w:ascii="Times New Roman" w:hAnsi="Times New Roman"/>
          <w:lang w:val="uk-UA"/>
        </w:rPr>
        <w:tab/>
        <w:t>Страхування</w:t>
      </w:r>
    </w:p>
    <w:p w:rsidR="00333551" w:rsidRPr="00CD22D0" w:rsidRDefault="00D148F9" w:rsidP="0051361D">
      <w:pPr>
        <w:pStyle w:val="a1"/>
        <w:rPr>
          <w:lang w:val="uk-UA"/>
        </w:rPr>
      </w:pPr>
      <w:bookmarkStart w:id="79" w:name="Note33a1"/>
      <w:r w:rsidRPr="00CD22D0">
        <w:rPr>
          <w:lang w:val="uk-UA"/>
        </w:rPr>
        <w:t xml:space="preserve">Більша частина </w:t>
      </w:r>
      <w:r w:rsidR="00D37665" w:rsidRPr="00CD22D0">
        <w:rPr>
          <w:lang w:val="uk-UA"/>
        </w:rPr>
        <w:t>майна</w:t>
      </w:r>
      <w:r w:rsidR="00333551" w:rsidRPr="00CD22D0">
        <w:rPr>
          <w:lang w:val="uk-UA"/>
        </w:rPr>
        <w:t xml:space="preserve"> Товариства застраховано договором добровільного страхування майна, який покриває майнові інтереси страхувальника, пов’язанні з володінням, користуванням, розпорядженням майном. Вантажі товариства застраховані договором добровільного страхування вантажів, який покриває майнові інтереси страхувальника по перевезенню вантажів страхувальника по території України та країн СНД.</w:t>
      </w:r>
    </w:p>
    <w:bookmarkEnd w:id="79"/>
    <w:p w:rsidR="00333551" w:rsidRPr="00CD22D0" w:rsidRDefault="00333551" w:rsidP="004357F2">
      <w:pPr>
        <w:pStyle w:val="20"/>
        <w:keepNext/>
        <w:numPr>
          <w:ilvl w:val="0"/>
          <w:numId w:val="0"/>
        </w:numPr>
        <w:spacing w:before="120"/>
        <w:ind w:hanging="562"/>
        <w:rPr>
          <w:rFonts w:ascii="Times New Roman" w:hAnsi="Times New Roman"/>
          <w:lang w:val="uk-UA"/>
        </w:rPr>
      </w:pPr>
      <w:r w:rsidRPr="00CD22D0">
        <w:rPr>
          <w:rFonts w:ascii="Times New Roman" w:hAnsi="Times New Roman"/>
          <w:lang w:val="uk-UA"/>
        </w:rPr>
        <w:t>(б)</w:t>
      </w:r>
      <w:r w:rsidRPr="00CD22D0">
        <w:rPr>
          <w:rFonts w:ascii="Times New Roman" w:hAnsi="Times New Roman"/>
          <w:lang w:val="uk-UA"/>
        </w:rPr>
        <w:tab/>
        <w:t>Судові процеси</w:t>
      </w:r>
    </w:p>
    <w:p w:rsidR="00333551" w:rsidRPr="00CD22D0" w:rsidRDefault="00333551" w:rsidP="0051361D">
      <w:pPr>
        <w:pStyle w:val="a1"/>
        <w:rPr>
          <w:lang w:val="uk-UA"/>
        </w:rPr>
      </w:pPr>
      <w:bookmarkStart w:id="80" w:name="_Ref96427432"/>
      <w:r w:rsidRPr="00CD22D0">
        <w:rPr>
          <w:lang w:val="uk-UA"/>
        </w:rPr>
        <w:t>Товариство не залучен</w:t>
      </w:r>
      <w:r w:rsidRPr="00CD22D0">
        <w:rPr>
          <w:lang w:val="ru-RU"/>
        </w:rPr>
        <w:t>о</w:t>
      </w:r>
      <w:r w:rsidRPr="00CD22D0">
        <w:rPr>
          <w:lang w:val="uk-UA"/>
        </w:rPr>
        <w:t xml:space="preserve"> до судових процесів, які мали б суттєвий вплив на його фінансовий стан або результати діяльності.</w:t>
      </w:r>
    </w:p>
    <w:p w:rsidR="00B336D2" w:rsidRPr="00CD22D0" w:rsidRDefault="00B336D2" w:rsidP="00B336D2">
      <w:pPr>
        <w:pStyle w:val="20"/>
        <w:keepNext/>
        <w:numPr>
          <w:ilvl w:val="0"/>
          <w:numId w:val="0"/>
        </w:numPr>
        <w:spacing w:before="120"/>
        <w:ind w:hanging="562"/>
        <w:rPr>
          <w:rFonts w:ascii="Times New Roman" w:hAnsi="Times New Roman"/>
          <w:lang w:val="uk-UA"/>
        </w:rPr>
      </w:pPr>
      <w:r w:rsidRPr="00CD22D0">
        <w:rPr>
          <w:rFonts w:ascii="Times New Roman" w:hAnsi="Times New Roman"/>
          <w:lang w:val="uk-UA"/>
        </w:rPr>
        <w:t>(в)</w:t>
      </w:r>
      <w:r w:rsidRPr="00CD22D0">
        <w:rPr>
          <w:rFonts w:ascii="Times New Roman" w:hAnsi="Times New Roman"/>
          <w:lang w:val="uk-UA"/>
        </w:rPr>
        <w:tab/>
        <w:t>Регуляторні ризики</w:t>
      </w:r>
    </w:p>
    <w:p w:rsidR="0048133D" w:rsidRPr="00CD22D0" w:rsidRDefault="0048133D" w:rsidP="0048133D">
      <w:pPr>
        <w:pStyle w:val="a1"/>
        <w:rPr>
          <w:szCs w:val="22"/>
          <w:lang w:val="uk-UA"/>
        </w:rPr>
      </w:pPr>
      <w:bookmarkStart w:id="81" w:name="_Ref296446152"/>
      <w:r w:rsidRPr="00CD22D0">
        <w:rPr>
          <w:lang w:val="uk-UA"/>
        </w:rPr>
        <w:t xml:space="preserve">Станом на 31 грудня 2016 року, у Товариства існує ризик виникнення штрафних санкцій </w:t>
      </w:r>
      <w:r w:rsidRPr="00CD22D0">
        <w:rPr>
          <w:szCs w:val="22"/>
          <w:lang w:val="uk-UA"/>
        </w:rPr>
        <w:t>внаслідок</w:t>
      </w:r>
      <w:r w:rsidRPr="00CD22D0">
        <w:rPr>
          <w:lang w:val="uk-UA"/>
        </w:rPr>
        <w:t xml:space="preserve"> невиконання регуляторних вимог. Потенційна сума таких штрафних санкцій може бути суттєва. Товариство створило резерв на суму 500 тисяч гривень.</w:t>
      </w:r>
    </w:p>
    <w:p w:rsidR="00333551" w:rsidRPr="00CD22D0" w:rsidRDefault="0048133D" w:rsidP="0048133D">
      <w:pPr>
        <w:pStyle w:val="20"/>
        <w:keepNext/>
        <w:numPr>
          <w:ilvl w:val="0"/>
          <w:numId w:val="0"/>
        </w:numPr>
        <w:spacing w:before="120"/>
        <w:ind w:hanging="562"/>
        <w:rPr>
          <w:rFonts w:ascii="Times New Roman" w:hAnsi="Times New Roman"/>
          <w:lang w:val="uk-UA"/>
        </w:rPr>
      </w:pPr>
      <w:r w:rsidRPr="00CD22D0">
        <w:rPr>
          <w:rFonts w:ascii="Times New Roman" w:hAnsi="Times New Roman"/>
          <w:lang w:val="uk-UA"/>
        </w:rPr>
        <w:t xml:space="preserve"> </w:t>
      </w:r>
      <w:r w:rsidR="00B336D2" w:rsidRPr="00CD22D0">
        <w:rPr>
          <w:rFonts w:ascii="Times New Roman" w:hAnsi="Times New Roman"/>
          <w:lang w:val="uk-UA"/>
        </w:rPr>
        <w:t>(г</w:t>
      </w:r>
      <w:r w:rsidR="00333551" w:rsidRPr="00CD22D0">
        <w:rPr>
          <w:rFonts w:ascii="Times New Roman" w:hAnsi="Times New Roman"/>
          <w:lang w:val="uk-UA"/>
        </w:rPr>
        <w:t>)</w:t>
      </w:r>
      <w:r w:rsidR="00333551" w:rsidRPr="00CD22D0">
        <w:rPr>
          <w:rFonts w:ascii="Times New Roman" w:hAnsi="Times New Roman"/>
          <w:lang w:val="uk-UA"/>
        </w:rPr>
        <w:tab/>
      </w:r>
      <w:bookmarkEnd w:id="80"/>
      <w:bookmarkEnd w:id="81"/>
      <w:r w:rsidR="00333551" w:rsidRPr="00CD22D0">
        <w:rPr>
          <w:rFonts w:ascii="Times New Roman" w:hAnsi="Times New Roman"/>
          <w:lang w:val="uk-UA"/>
        </w:rPr>
        <w:t>Непередбачені податкові зобов’язання</w:t>
      </w:r>
    </w:p>
    <w:p w:rsidR="00AC3C90" w:rsidRPr="00CD22D0" w:rsidRDefault="00AC3C90" w:rsidP="00477888">
      <w:pPr>
        <w:pStyle w:val="a1"/>
        <w:rPr>
          <w:szCs w:val="22"/>
          <w:lang w:val="ru-RU"/>
        </w:rPr>
      </w:pPr>
      <w:bookmarkStart w:id="82" w:name="Note33c4"/>
      <w:r w:rsidRPr="00CD22D0">
        <w:rPr>
          <w:szCs w:val="22"/>
          <w:lang w:val="uk-UA"/>
        </w:rPr>
        <w:t xml:space="preserve">Товариство </w:t>
      </w:r>
      <w:r w:rsidRPr="00CD22D0">
        <w:rPr>
          <w:lang w:val="uk-UA"/>
        </w:rPr>
        <w:t>здійснює</w:t>
      </w:r>
      <w:r w:rsidRPr="00CD22D0">
        <w:rPr>
          <w:szCs w:val="22"/>
          <w:lang w:val="uk-UA"/>
        </w:rPr>
        <w:t xml:space="preserve"> свої операції в Україні і тому має відповідати вимогам податкового законодавства України. Для української системи оподаткування характерними є наявність численних податків та законодавство, яке часто змінюється, може застосовуватися ретроспективно, мати різне трактування, а в деяких випадках є суперечливим. </w:t>
      </w:r>
    </w:p>
    <w:p w:rsidR="00AC3C90" w:rsidRPr="00CD22D0" w:rsidRDefault="00AC3C90" w:rsidP="00477888">
      <w:pPr>
        <w:pStyle w:val="a1"/>
        <w:rPr>
          <w:szCs w:val="22"/>
          <w:lang w:val="uk-UA"/>
        </w:rPr>
      </w:pPr>
      <w:r w:rsidRPr="00CD22D0">
        <w:rPr>
          <w:szCs w:val="22"/>
          <w:lang w:val="uk-UA"/>
        </w:rPr>
        <w:t xml:space="preserve">Нерідко виникають протиріччя у тлумаченні податкового законодавства між місцевою, обласною і державною податковими адміністраціями та Міністерством фінансів і іншими державними органами. Податкові декларації підлягають перевірці з боку різних органів влади, які за законодавством уповноважені застосовувати суворі штрафні санкції, а також стягувати пеню та відсотки. Податковий рік залишається відкритим для перевірок податковими органами протягом трьох наступних календарних років, однак за певних обставин цей термін може бути продовжений. </w:t>
      </w:r>
    </w:p>
    <w:p w:rsidR="00657CC1" w:rsidRPr="00CD22D0" w:rsidRDefault="00AC3C90" w:rsidP="002227B3">
      <w:pPr>
        <w:pStyle w:val="a1"/>
        <w:rPr>
          <w:szCs w:val="22"/>
          <w:lang w:val="uk-UA"/>
        </w:rPr>
      </w:pPr>
      <w:r w:rsidRPr="00CD22D0">
        <w:rPr>
          <w:szCs w:val="22"/>
          <w:lang w:val="uk-UA"/>
        </w:rPr>
        <w:t>Ці факти створюють більш серйозні податкові ризики в Україні, ніж ті, які є типовими для країн з більш розвиненими системами оподаткування. Керівництво вважає, що податкові зобов’язання визнані у цій фінансовій звітності є адекватними, ґрунтуючись на власній інтерпретації податкового законодавства, офіційних тверджень та рішень судів. Однак, інтерпретації відповідних контролюючих органів можуть бути іншими, а ефект на фінансову звітність, якщо такі контролюючі органи будуть успішні у застосуванні своїх інтерпретацій, можуть бути суттєвими.</w:t>
      </w:r>
    </w:p>
    <w:p w:rsidR="00333551" w:rsidRPr="00CD22D0" w:rsidRDefault="00CD7C2C" w:rsidP="002E5B47">
      <w:pPr>
        <w:pStyle w:val="1"/>
        <w:numPr>
          <w:ilvl w:val="0"/>
          <w:numId w:val="6"/>
        </w:numPr>
        <w:spacing w:before="0" w:after="240" w:line="240" w:lineRule="atLeast"/>
        <w:ind w:left="0" w:hanging="634"/>
        <w:rPr>
          <w:lang w:val="uk-UA"/>
        </w:rPr>
      </w:pPr>
      <w:r w:rsidRPr="00CD22D0">
        <w:rPr>
          <w:szCs w:val="22"/>
          <w:lang w:val="uk-UA"/>
        </w:rPr>
        <w:br w:type="page"/>
      </w:r>
      <w:bookmarkStart w:id="83" w:name="_Ref64182739"/>
      <w:bookmarkEnd w:id="82"/>
      <w:r w:rsidR="00333551" w:rsidRPr="00CD22D0">
        <w:rPr>
          <w:lang w:val="uk-UA"/>
        </w:rPr>
        <w:lastRenderedPageBreak/>
        <w:t>Операції з пов’язаними сторонами</w:t>
      </w:r>
    </w:p>
    <w:p w:rsidR="00333551" w:rsidRPr="00CD22D0" w:rsidRDefault="00333551" w:rsidP="0051361D">
      <w:pPr>
        <w:pStyle w:val="a1"/>
        <w:keepNext/>
        <w:keepLines/>
        <w:rPr>
          <w:lang w:val="uk-UA"/>
        </w:rPr>
      </w:pPr>
      <w:r w:rsidRPr="00CD22D0">
        <w:rPr>
          <w:lang w:val="uk-UA"/>
        </w:rPr>
        <w:t xml:space="preserve">У ході своєї звичайної діяльності </w:t>
      </w:r>
      <w:r w:rsidRPr="00CD22D0">
        <w:rPr>
          <w:rFonts w:ascii="Times New Roman CYR" w:hAnsi="Times New Roman CYR" w:cs="Times New Roman CYR"/>
          <w:lang w:val="uk-UA"/>
        </w:rPr>
        <w:t>Товариство проводить операції і</w:t>
      </w:r>
      <w:r w:rsidRPr="00CD22D0">
        <w:rPr>
          <w:lang w:val="uk-UA"/>
        </w:rPr>
        <w:t xml:space="preserve">з пов’язаними сторонами. Сторони вважаються пов’язаними, якщо одна сторона має можливість контролювати іншу сторону або здійснює значний вплив на іншу сторону при прийнятті фінансових та операційних рішень. </w:t>
      </w:r>
    </w:p>
    <w:p w:rsidR="00333551" w:rsidRPr="00CD22D0" w:rsidRDefault="00333551" w:rsidP="004357F2">
      <w:pPr>
        <w:pStyle w:val="20"/>
        <w:keepNext/>
        <w:keepLines/>
        <w:widowControl/>
        <w:numPr>
          <w:ilvl w:val="0"/>
          <w:numId w:val="0"/>
        </w:numPr>
        <w:spacing w:before="120" w:line="260" w:lineRule="exact"/>
        <w:ind w:hanging="562"/>
        <w:rPr>
          <w:rFonts w:ascii="Times New Roman" w:hAnsi="Times New Roman"/>
          <w:lang w:val="uk-UA"/>
        </w:rPr>
      </w:pPr>
      <w:r w:rsidRPr="00CD22D0">
        <w:rPr>
          <w:lang w:val="uk-UA"/>
        </w:rPr>
        <w:t>(</w:t>
      </w:r>
      <w:r w:rsidRPr="00CD22D0">
        <w:rPr>
          <w:rFonts w:ascii="Times New Roman" w:hAnsi="Times New Roman"/>
          <w:lang w:val="uk-UA"/>
        </w:rPr>
        <w:t>а)</w:t>
      </w:r>
      <w:r w:rsidRPr="00CD22D0">
        <w:rPr>
          <w:rFonts w:ascii="Times New Roman" w:hAnsi="Times New Roman"/>
          <w:lang w:val="uk-UA"/>
        </w:rPr>
        <w:tab/>
        <w:t>Винагорода управлінському персоналу</w:t>
      </w:r>
    </w:p>
    <w:p w:rsidR="00333551" w:rsidRPr="00CD22D0" w:rsidRDefault="00333551" w:rsidP="0051361D">
      <w:pPr>
        <w:pStyle w:val="a1"/>
        <w:rPr>
          <w:lang w:val="ru-RU"/>
        </w:rPr>
      </w:pPr>
      <w:bookmarkStart w:id="84" w:name="_Ref296347079"/>
      <w:bookmarkStart w:id="85" w:name="_Ref298167991"/>
      <w:r w:rsidRPr="00CD22D0">
        <w:rPr>
          <w:lang w:val="uk-UA"/>
        </w:rPr>
        <w:t>До основного управлінського персоналу відносяться особи, які мають повноваження та несуть відповідальність за планування, керівництво і контроль діяльності Товариства.</w:t>
      </w:r>
    </w:p>
    <w:p w:rsidR="00333551" w:rsidRPr="00CD22D0" w:rsidRDefault="00333551" w:rsidP="00902256">
      <w:pPr>
        <w:pStyle w:val="a1"/>
        <w:spacing w:before="0"/>
        <w:rPr>
          <w:lang w:val="uk-UA"/>
        </w:rPr>
      </w:pPr>
      <w:r w:rsidRPr="00CD22D0">
        <w:rPr>
          <w:lang w:val="uk-UA"/>
        </w:rPr>
        <w:t>Основний управлінський персонал отримав такі виплати за роки, що закінчилися 31 грудня:</w:t>
      </w:r>
    </w:p>
    <w:tbl>
      <w:tblPr>
        <w:tblpPr w:leftFromText="180" w:rightFromText="180" w:vertAnchor="text" w:horzAnchor="margin" w:tblpXSpec="center" w:tblpY="22"/>
        <w:tblW w:w="4915" w:type="pct"/>
        <w:tblCellMar>
          <w:left w:w="57" w:type="dxa"/>
          <w:right w:w="57" w:type="dxa"/>
        </w:tblCellMar>
        <w:tblLook w:val="0000" w:firstRow="0" w:lastRow="0" w:firstColumn="0" w:lastColumn="0" w:noHBand="0" w:noVBand="0"/>
      </w:tblPr>
      <w:tblGrid>
        <w:gridCol w:w="5312"/>
        <w:gridCol w:w="1462"/>
        <w:gridCol w:w="189"/>
        <w:gridCol w:w="1317"/>
      </w:tblGrid>
      <w:tr w:rsidR="000373CE" w:rsidRPr="00CD22D0" w:rsidTr="00083404">
        <w:trPr>
          <w:trHeight w:val="176"/>
        </w:trPr>
        <w:tc>
          <w:tcPr>
            <w:tcW w:w="3208" w:type="pct"/>
            <w:vAlign w:val="bottom"/>
          </w:tcPr>
          <w:p w:rsidR="000373CE" w:rsidRPr="00CD22D0" w:rsidRDefault="000373CE" w:rsidP="000373CE">
            <w:pPr>
              <w:pStyle w:val="32"/>
              <w:keepNext/>
              <w:keepLines/>
              <w:spacing w:after="0"/>
              <w:rPr>
                <w:i/>
                <w:sz w:val="18"/>
                <w:szCs w:val="18"/>
                <w:lang w:val="uk-UA" w:eastAsia="en-US"/>
              </w:rPr>
            </w:pPr>
            <w:r w:rsidRPr="00CD22D0">
              <w:rPr>
                <w:i/>
                <w:sz w:val="18"/>
                <w:szCs w:val="18"/>
                <w:lang w:val="uk-UA" w:eastAsia="en-US"/>
              </w:rPr>
              <w:t>(у тисячах гривень)</w:t>
            </w:r>
          </w:p>
        </w:tc>
        <w:tc>
          <w:tcPr>
            <w:tcW w:w="883" w:type="pct"/>
            <w:vAlign w:val="bottom"/>
          </w:tcPr>
          <w:p w:rsidR="000373CE" w:rsidRPr="00CD22D0" w:rsidRDefault="000373CE" w:rsidP="000373CE">
            <w:pPr>
              <w:pStyle w:val="32"/>
              <w:keepNext/>
              <w:keepLines/>
              <w:spacing w:after="0"/>
              <w:ind w:right="51"/>
              <w:jc w:val="right"/>
              <w:rPr>
                <w:b/>
                <w:bCs/>
                <w:sz w:val="18"/>
                <w:szCs w:val="18"/>
                <w:lang w:val="en-US" w:eastAsia="en-US"/>
              </w:rPr>
            </w:pPr>
            <w:r w:rsidRPr="00CD22D0">
              <w:rPr>
                <w:b/>
                <w:bCs/>
                <w:sz w:val="18"/>
                <w:szCs w:val="18"/>
                <w:lang w:val="uk-UA" w:eastAsia="en-US"/>
              </w:rPr>
              <w:t>2016</w:t>
            </w:r>
          </w:p>
        </w:tc>
        <w:tc>
          <w:tcPr>
            <w:tcW w:w="114" w:type="pct"/>
            <w:vAlign w:val="bottom"/>
          </w:tcPr>
          <w:p w:rsidR="000373CE" w:rsidRPr="00CD22D0" w:rsidRDefault="000373CE" w:rsidP="000373CE">
            <w:pPr>
              <w:pStyle w:val="BracketsallignmentBold"/>
              <w:keepNext/>
              <w:keepLines/>
              <w:rPr>
                <w:rFonts w:eastAsia="Times New Roman"/>
                <w:b w:val="0"/>
                <w:sz w:val="18"/>
                <w:szCs w:val="18"/>
                <w:lang w:eastAsia="en-US"/>
              </w:rPr>
            </w:pPr>
          </w:p>
        </w:tc>
        <w:tc>
          <w:tcPr>
            <w:tcW w:w="795" w:type="pct"/>
            <w:vAlign w:val="bottom"/>
          </w:tcPr>
          <w:p w:rsidR="000373CE" w:rsidRPr="00CD22D0" w:rsidRDefault="000373CE" w:rsidP="000373CE">
            <w:pPr>
              <w:pStyle w:val="32"/>
              <w:keepNext/>
              <w:keepLines/>
              <w:spacing w:after="0"/>
              <w:ind w:right="51"/>
              <w:jc w:val="right"/>
              <w:rPr>
                <w:bCs/>
                <w:sz w:val="18"/>
                <w:szCs w:val="18"/>
                <w:lang w:val="en-US" w:eastAsia="en-US"/>
              </w:rPr>
            </w:pPr>
            <w:r w:rsidRPr="00CD22D0">
              <w:rPr>
                <w:bCs/>
                <w:sz w:val="18"/>
                <w:szCs w:val="18"/>
                <w:lang w:val="uk-UA" w:eastAsia="en-US"/>
              </w:rPr>
              <w:t>201</w:t>
            </w:r>
            <w:r w:rsidRPr="00CD22D0">
              <w:rPr>
                <w:bCs/>
                <w:sz w:val="18"/>
                <w:szCs w:val="18"/>
                <w:lang w:val="en-US" w:eastAsia="en-US"/>
              </w:rPr>
              <w:t>5</w:t>
            </w:r>
          </w:p>
        </w:tc>
      </w:tr>
      <w:tr w:rsidR="000373CE" w:rsidRPr="00CD22D0" w:rsidTr="00083404">
        <w:trPr>
          <w:trHeight w:val="95"/>
        </w:trPr>
        <w:tc>
          <w:tcPr>
            <w:tcW w:w="3208" w:type="pct"/>
          </w:tcPr>
          <w:p w:rsidR="000373CE" w:rsidRPr="00CD22D0" w:rsidRDefault="000373CE" w:rsidP="000373CE">
            <w:pPr>
              <w:pStyle w:val="32"/>
              <w:keepNext/>
              <w:keepLines/>
              <w:spacing w:after="0"/>
              <w:rPr>
                <w:i/>
                <w:sz w:val="18"/>
                <w:szCs w:val="18"/>
                <w:lang w:val="uk-UA" w:eastAsia="en-US"/>
              </w:rPr>
            </w:pPr>
          </w:p>
        </w:tc>
        <w:tc>
          <w:tcPr>
            <w:tcW w:w="883" w:type="pct"/>
            <w:vAlign w:val="bottom"/>
          </w:tcPr>
          <w:p w:rsidR="000373CE" w:rsidRPr="00CD22D0" w:rsidRDefault="000373CE" w:rsidP="000373CE">
            <w:pPr>
              <w:pStyle w:val="32"/>
              <w:keepNext/>
              <w:keepLines/>
              <w:spacing w:after="0"/>
              <w:ind w:right="51"/>
              <w:jc w:val="right"/>
              <w:rPr>
                <w:b/>
                <w:bCs/>
                <w:sz w:val="18"/>
                <w:szCs w:val="18"/>
                <w:lang w:val="uk-UA" w:eastAsia="en-US"/>
              </w:rPr>
            </w:pPr>
          </w:p>
        </w:tc>
        <w:tc>
          <w:tcPr>
            <w:tcW w:w="114" w:type="pct"/>
          </w:tcPr>
          <w:p w:rsidR="000373CE" w:rsidRPr="00CD22D0" w:rsidRDefault="000373CE" w:rsidP="000373CE">
            <w:pPr>
              <w:pStyle w:val="32"/>
              <w:keepNext/>
              <w:keepLines/>
              <w:spacing w:after="0"/>
              <w:ind w:right="51"/>
              <w:jc w:val="right"/>
              <w:rPr>
                <w:bCs/>
                <w:sz w:val="18"/>
                <w:szCs w:val="18"/>
                <w:lang w:val="uk-UA" w:eastAsia="en-US"/>
              </w:rPr>
            </w:pPr>
          </w:p>
        </w:tc>
        <w:tc>
          <w:tcPr>
            <w:tcW w:w="795" w:type="pct"/>
            <w:vAlign w:val="bottom"/>
          </w:tcPr>
          <w:p w:rsidR="000373CE" w:rsidRPr="00CD22D0" w:rsidRDefault="000373CE" w:rsidP="000373CE">
            <w:pPr>
              <w:pStyle w:val="32"/>
              <w:keepNext/>
              <w:keepLines/>
              <w:spacing w:after="0"/>
              <w:ind w:right="51"/>
              <w:jc w:val="right"/>
              <w:rPr>
                <w:bCs/>
                <w:sz w:val="18"/>
                <w:szCs w:val="18"/>
                <w:lang w:val="uk-UA" w:eastAsia="en-US"/>
              </w:rPr>
            </w:pPr>
          </w:p>
        </w:tc>
      </w:tr>
      <w:tr w:rsidR="000373CE" w:rsidRPr="00CD22D0" w:rsidTr="00083404">
        <w:trPr>
          <w:trHeight w:val="283"/>
        </w:trPr>
        <w:tc>
          <w:tcPr>
            <w:tcW w:w="3208" w:type="pct"/>
          </w:tcPr>
          <w:p w:rsidR="000373CE" w:rsidRPr="00CD22D0" w:rsidRDefault="000373CE" w:rsidP="000373CE">
            <w:pPr>
              <w:pStyle w:val="32"/>
              <w:keepNext/>
              <w:keepLines/>
              <w:spacing w:before="100" w:beforeAutospacing="1" w:after="0"/>
              <w:rPr>
                <w:i/>
                <w:sz w:val="18"/>
                <w:szCs w:val="18"/>
                <w:lang w:val="uk-UA" w:eastAsia="en-US"/>
              </w:rPr>
            </w:pPr>
            <w:r w:rsidRPr="00CD22D0">
              <w:rPr>
                <w:i/>
                <w:sz w:val="18"/>
                <w:szCs w:val="18"/>
                <w:lang w:val="uk-UA" w:eastAsia="en-US"/>
              </w:rPr>
              <w:t>Короткострокові виплати працівникам:</w:t>
            </w:r>
          </w:p>
        </w:tc>
        <w:tc>
          <w:tcPr>
            <w:tcW w:w="883" w:type="pct"/>
          </w:tcPr>
          <w:p w:rsidR="000373CE" w:rsidRPr="00CD22D0" w:rsidRDefault="000373CE" w:rsidP="000373CE">
            <w:pPr>
              <w:pStyle w:val="32"/>
              <w:keepNext/>
              <w:keepLines/>
              <w:spacing w:before="100" w:beforeAutospacing="1" w:after="100" w:afterAutospacing="1"/>
              <w:ind w:right="51"/>
              <w:jc w:val="right"/>
              <w:rPr>
                <w:b/>
                <w:bCs/>
                <w:sz w:val="18"/>
                <w:szCs w:val="18"/>
                <w:lang w:val="uk-UA" w:eastAsia="en-US"/>
              </w:rPr>
            </w:pPr>
          </w:p>
        </w:tc>
        <w:tc>
          <w:tcPr>
            <w:tcW w:w="114" w:type="pct"/>
          </w:tcPr>
          <w:p w:rsidR="000373CE" w:rsidRPr="00CD22D0" w:rsidRDefault="000373CE" w:rsidP="000373CE">
            <w:pPr>
              <w:pStyle w:val="32"/>
              <w:keepNext/>
              <w:keepLines/>
              <w:spacing w:before="100" w:beforeAutospacing="1" w:after="100" w:afterAutospacing="1"/>
              <w:ind w:right="51"/>
              <w:jc w:val="right"/>
              <w:rPr>
                <w:bCs/>
                <w:sz w:val="18"/>
                <w:szCs w:val="18"/>
                <w:lang w:val="uk-UA" w:eastAsia="en-US"/>
              </w:rPr>
            </w:pPr>
          </w:p>
        </w:tc>
        <w:tc>
          <w:tcPr>
            <w:tcW w:w="795" w:type="pct"/>
          </w:tcPr>
          <w:p w:rsidR="000373CE" w:rsidRPr="00CD22D0" w:rsidRDefault="000373CE" w:rsidP="000373CE">
            <w:pPr>
              <w:pStyle w:val="32"/>
              <w:keepNext/>
              <w:keepLines/>
              <w:spacing w:before="100" w:beforeAutospacing="1" w:after="100" w:afterAutospacing="1"/>
              <w:ind w:right="51"/>
              <w:jc w:val="right"/>
              <w:rPr>
                <w:bCs/>
                <w:sz w:val="18"/>
                <w:szCs w:val="18"/>
                <w:lang w:val="uk-UA" w:eastAsia="en-US"/>
              </w:rPr>
            </w:pPr>
          </w:p>
        </w:tc>
      </w:tr>
      <w:tr w:rsidR="000373CE" w:rsidRPr="00CD22D0" w:rsidTr="00083404">
        <w:trPr>
          <w:trHeight w:val="274"/>
        </w:trPr>
        <w:tc>
          <w:tcPr>
            <w:tcW w:w="3208" w:type="pct"/>
          </w:tcPr>
          <w:p w:rsidR="000373CE" w:rsidRPr="00CD22D0" w:rsidRDefault="000373CE" w:rsidP="000373CE">
            <w:pPr>
              <w:pStyle w:val="32"/>
              <w:keepNext/>
              <w:keepLines/>
              <w:spacing w:before="100" w:beforeAutospacing="1" w:after="100" w:afterAutospacing="1"/>
              <w:rPr>
                <w:iCs/>
                <w:sz w:val="18"/>
                <w:szCs w:val="18"/>
                <w:lang w:val="uk-UA" w:eastAsia="en-US"/>
              </w:rPr>
            </w:pPr>
            <w:r w:rsidRPr="00CD22D0">
              <w:rPr>
                <w:sz w:val="18"/>
                <w:szCs w:val="18"/>
                <w:lang w:val="uk-UA" w:eastAsia="en-US"/>
              </w:rPr>
              <w:t>Заробітна плата та премії</w:t>
            </w:r>
          </w:p>
        </w:tc>
        <w:tc>
          <w:tcPr>
            <w:tcW w:w="883" w:type="pct"/>
            <w:vAlign w:val="bottom"/>
          </w:tcPr>
          <w:p w:rsidR="000373CE" w:rsidRPr="00CD22D0" w:rsidRDefault="000373CE" w:rsidP="00366F6C">
            <w:pPr>
              <w:pStyle w:val="32"/>
              <w:keepNext/>
              <w:keepLines/>
              <w:spacing w:before="100" w:beforeAutospacing="1" w:after="100" w:afterAutospacing="1"/>
              <w:ind w:right="51"/>
              <w:jc w:val="right"/>
              <w:rPr>
                <w:b/>
                <w:bCs/>
                <w:sz w:val="18"/>
                <w:szCs w:val="18"/>
                <w:lang w:val="en-US" w:eastAsia="en-US"/>
              </w:rPr>
            </w:pPr>
            <w:r w:rsidRPr="00CD22D0">
              <w:rPr>
                <w:b/>
                <w:bCs/>
                <w:sz w:val="18"/>
                <w:szCs w:val="18"/>
                <w:lang w:val="en-US" w:eastAsia="en-US"/>
              </w:rPr>
              <w:t xml:space="preserve">3 </w:t>
            </w:r>
            <w:r w:rsidR="00366F6C" w:rsidRPr="00CD22D0">
              <w:rPr>
                <w:b/>
                <w:bCs/>
                <w:sz w:val="18"/>
                <w:szCs w:val="18"/>
                <w:lang w:val="uk-UA" w:eastAsia="en-US"/>
              </w:rPr>
              <w:t>516</w:t>
            </w:r>
          </w:p>
        </w:tc>
        <w:tc>
          <w:tcPr>
            <w:tcW w:w="114" w:type="pct"/>
          </w:tcPr>
          <w:p w:rsidR="000373CE" w:rsidRPr="00CD22D0" w:rsidRDefault="000373CE" w:rsidP="000373CE">
            <w:pPr>
              <w:pStyle w:val="32"/>
              <w:keepNext/>
              <w:keepLines/>
              <w:spacing w:before="100" w:beforeAutospacing="1" w:after="100" w:afterAutospacing="1"/>
              <w:ind w:right="51"/>
              <w:jc w:val="right"/>
              <w:rPr>
                <w:bCs/>
                <w:sz w:val="18"/>
                <w:szCs w:val="18"/>
                <w:lang w:val="uk-UA" w:eastAsia="en-US"/>
              </w:rPr>
            </w:pPr>
          </w:p>
        </w:tc>
        <w:tc>
          <w:tcPr>
            <w:tcW w:w="795" w:type="pct"/>
            <w:vAlign w:val="bottom"/>
          </w:tcPr>
          <w:p w:rsidR="000373CE" w:rsidRPr="00CD22D0" w:rsidRDefault="000373CE" w:rsidP="000373CE">
            <w:pPr>
              <w:pStyle w:val="32"/>
              <w:keepNext/>
              <w:keepLines/>
              <w:spacing w:before="100" w:beforeAutospacing="1" w:after="100" w:afterAutospacing="1"/>
              <w:ind w:right="51"/>
              <w:jc w:val="right"/>
              <w:rPr>
                <w:bCs/>
                <w:sz w:val="18"/>
                <w:szCs w:val="18"/>
                <w:lang w:val="en-US" w:eastAsia="en-US"/>
              </w:rPr>
            </w:pPr>
            <w:r w:rsidRPr="00CD22D0">
              <w:rPr>
                <w:bCs/>
                <w:sz w:val="18"/>
                <w:szCs w:val="18"/>
                <w:lang w:val="en-US" w:eastAsia="en-US"/>
              </w:rPr>
              <w:t>3 800</w:t>
            </w:r>
          </w:p>
        </w:tc>
      </w:tr>
      <w:tr w:rsidR="00BC6A52" w:rsidRPr="00CD22D0" w:rsidTr="00083404">
        <w:trPr>
          <w:trHeight w:val="274"/>
        </w:trPr>
        <w:tc>
          <w:tcPr>
            <w:tcW w:w="3208" w:type="pct"/>
          </w:tcPr>
          <w:p w:rsidR="00333551" w:rsidRPr="00CD22D0" w:rsidRDefault="00333551" w:rsidP="0053214F">
            <w:pPr>
              <w:pStyle w:val="32"/>
              <w:keepNext/>
              <w:keepLines/>
              <w:tabs>
                <w:tab w:val="left" w:pos="4230"/>
              </w:tabs>
              <w:spacing w:before="100" w:beforeAutospacing="1" w:after="100" w:afterAutospacing="1"/>
              <w:rPr>
                <w:sz w:val="18"/>
                <w:szCs w:val="18"/>
                <w:lang w:val="uk-UA" w:eastAsia="en-US"/>
              </w:rPr>
            </w:pPr>
            <w:r w:rsidRPr="00CD22D0">
              <w:rPr>
                <w:sz w:val="18"/>
                <w:szCs w:val="18"/>
                <w:lang w:val="uk-UA" w:eastAsia="en-US"/>
              </w:rPr>
              <w:tab/>
            </w:r>
          </w:p>
        </w:tc>
        <w:tc>
          <w:tcPr>
            <w:tcW w:w="883" w:type="pct"/>
            <w:vAlign w:val="bottom"/>
          </w:tcPr>
          <w:p w:rsidR="00333551" w:rsidRPr="00CD22D0" w:rsidRDefault="00333551" w:rsidP="00083404">
            <w:pPr>
              <w:pStyle w:val="32"/>
            </w:pPr>
          </w:p>
        </w:tc>
        <w:tc>
          <w:tcPr>
            <w:tcW w:w="114" w:type="pct"/>
          </w:tcPr>
          <w:p w:rsidR="00333551" w:rsidRPr="00CD22D0" w:rsidRDefault="00333551" w:rsidP="00083404">
            <w:pPr>
              <w:pStyle w:val="32"/>
              <w:rPr>
                <w:bCs/>
                <w:sz w:val="18"/>
                <w:szCs w:val="18"/>
              </w:rPr>
            </w:pPr>
          </w:p>
        </w:tc>
        <w:tc>
          <w:tcPr>
            <w:tcW w:w="795" w:type="pct"/>
            <w:vAlign w:val="bottom"/>
          </w:tcPr>
          <w:p w:rsidR="00333551" w:rsidRPr="00CD22D0" w:rsidRDefault="00333551" w:rsidP="00083404">
            <w:pPr>
              <w:pStyle w:val="32"/>
              <w:rPr>
                <w:lang w:val="en-US"/>
              </w:rPr>
            </w:pPr>
          </w:p>
        </w:tc>
      </w:tr>
    </w:tbl>
    <w:p w:rsidR="00333551" w:rsidRPr="00CD22D0" w:rsidRDefault="00333551" w:rsidP="00902256">
      <w:pPr>
        <w:pStyle w:val="20"/>
        <w:keepNext/>
        <w:keepLines/>
        <w:widowControl/>
        <w:numPr>
          <w:ilvl w:val="0"/>
          <w:numId w:val="0"/>
        </w:numPr>
        <w:spacing w:before="0" w:line="260" w:lineRule="exact"/>
        <w:ind w:hanging="567"/>
        <w:rPr>
          <w:rFonts w:ascii="Times New Roman" w:hAnsi="Times New Roman"/>
          <w:lang w:val="uk-UA"/>
        </w:rPr>
      </w:pPr>
      <w:r w:rsidRPr="00CD22D0">
        <w:rPr>
          <w:rFonts w:ascii="Times New Roman" w:hAnsi="Times New Roman"/>
          <w:lang w:val="uk-UA"/>
        </w:rPr>
        <w:t>(б)</w:t>
      </w:r>
      <w:r w:rsidRPr="00CD22D0">
        <w:rPr>
          <w:rFonts w:ascii="Times New Roman" w:hAnsi="Times New Roman"/>
          <w:lang w:val="uk-UA"/>
        </w:rPr>
        <w:tab/>
      </w:r>
      <w:bookmarkEnd w:id="84"/>
      <w:bookmarkEnd w:id="85"/>
      <w:r w:rsidRPr="00CD22D0">
        <w:rPr>
          <w:rFonts w:ascii="Times New Roman" w:hAnsi="Times New Roman"/>
          <w:lang w:val="uk-UA"/>
        </w:rPr>
        <w:t>Операції з іншими пов’язаними сторонами</w:t>
      </w:r>
    </w:p>
    <w:p w:rsidR="00333551" w:rsidRPr="00CD22D0" w:rsidRDefault="00333551" w:rsidP="0051361D">
      <w:pPr>
        <w:pStyle w:val="a1"/>
        <w:rPr>
          <w:lang w:val="uk-UA"/>
        </w:rPr>
      </w:pPr>
      <w:r w:rsidRPr="00CD22D0">
        <w:rPr>
          <w:lang w:val="uk-UA"/>
        </w:rPr>
        <w:t>Інформація щодо операцій з іншими пов’язаними сторонами Товариства розкрита нижче.</w:t>
      </w:r>
    </w:p>
    <w:tbl>
      <w:tblPr>
        <w:tblW w:w="5000" w:type="pct"/>
        <w:jc w:val="center"/>
        <w:tblCellMar>
          <w:left w:w="0" w:type="dxa"/>
          <w:right w:w="0" w:type="dxa"/>
        </w:tblCellMar>
        <w:tblLook w:val="0000" w:firstRow="0" w:lastRow="0" w:firstColumn="0" w:lastColumn="0" w:noHBand="0" w:noVBand="0"/>
      </w:tblPr>
      <w:tblGrid>
        <w:gridCol w:w="5246"/>
        <w:gridCol w:w="1559"/>
        <w:gridCol w:w="141"/>
        <w:gridCol w:w="1363"/>
      </w:tblGrid>
      <w:tr w:rsidR="000373CE" w:rsidRPr="00CD22D0" w:rsidTr="00083404">
        <w:trPr>
          <w:trHeight w:hRule="exact" w:val="256"/>
          <w:tblHeader/>
          <w:jc w:val="center"/>
        </w:trPr>
        <w:tc>
          <w:tcPr>
            <w:tcW w:w="3157" w:type="pct"/>
          </w:tcPr>
          <w:bookmarkEnd w:id="83"/>
          <w:p w:rsidR="000373CE" w:rsidRPr="00CD22D0" w:rsidRDefault="000373CE" w:rsidP="000373CE">
            <w:pPr>
              <w:ind w:firstLine="140"/>
              <w:rPr>
                <w:i/>
                <w:sz w:val="18"/>
                <w:szCs w:val="18"/>
                <w:lang w:val="uk-UA"/>
              </w:rPr>
            </w:pPr>
            <w:r w:rsidRPr="00CD22D0">
              <w:rPr>
                <w:i/>
                <w:sz w:val="18"/>
                <w:szCs w:val="18"/>
                <w:lang w:val="uk-UA"/>
              </w:rPr>
              <w:t>(у тисячах гривень)</w:t>
            </w:r>
          </w:p>
        </w:tc>
        <w:tc>
          <w:tcPr>
            <w:tcW w:w="938" w:type="pct"/>
            <w:vAlign w:val="bottom"/>
          </w:tcPr>
          <w:p w:rsidR="000373CE" w:rsidRPr="00CD22D0" w:rsidRDefault="000373CE" w:rsidP="000373CE">
            <w:pPr>
              <w:pStyle w:val="tabletext"/>
              <w:spacing w:before="60" w:after="60"/>
              <w:ind w:right="46"/>
              <w:jc w:val="right"/>
              <w:rPr>
                <w:b/>
                <w:sz w:val="18"/>
                <w:szCs w:val="18"/>
                <w:lang w:val="uk-UA"/>
              </w:rPr>
            </w:pPr>
            <w:r w:rsidRPr="00CD22D0">
              <w:rPr>
                <w:b/>
                <w:sz w:val="18"/>
                <w:szCs w:val="18"/>
                <w:lang w:val="uk-UA"/>
              </w:rPr>
              <w:t>31 грудня 2016 р.</w:t>
            </w:r>
          </w:p>
        </w:tc>
        <w:tc>
          <w:tcPr>
            <w:tcW w:w="85" w:type="pct"/>
            <w:vAlign w:val="bottom"/>
          </w:tcPr>
          <w:p w:rsidR="000373CE" w:rsidRPr="00CD22D0" w:rsidRDefault="000373CE" w:rsidP="000373CE">
            <w:pPr>
              <w:pStyle w:val="tabletext"/>
              <w:spacing w:before="60" w:after="60"/>
              <w:ind w:right="46"/>
              <w:jc w:val="right"/>
              <w:rPr>
                <w:b/>
                <w:sz w:val="18"/>
                <w:szCs w:val="18"/>
                <w:lang w:val="uk-UA"/>
              </w:rPr>
            </w:pPr>
          </w:p>
        </w:tc>
        <w:tc>
          <w:tcPr>
            <w:tcW w:w="820" w:type="pct"/>
            <w:vAlign w:val="bottom"/>
          </w:tcPr>
          <w:p w:rsidR="000373CE" w:rsidRPr="00CD22D0" w:rsidRDefault="000373CE" w:rsidP="000373CE">
            <w:pPr>
              <w:pStyle w:val="tabletext"/>
              <w:spacing w:before="60" w:after="60"/>
              <w:ind w:right="46"/>
              <w:jc w:val="right"/>
              <w:rPr>
                <w:sz w:val="18"/>
                <w:szCs w:val="18"/>
                <w:lang w:val="uk-UA"/>
              </w:rPr>
            </w:pPr>
            <w:r w:rsidRPr="00CD22D0">
              <w:rPr>
                <w:sz w:val="18"/>
                <w:szCs w:val="18"/>
                <w:lang w:val="uk-UA"/>
              </w:rPr>
              <w:t>31 грудня 201</w:t>
            </w:r>
            <w:r w:rsidRPr="00CD22D0">
              <w:rPr>
                <w:sz w:val="18"/>
                <w:szCs w:val="18"/>
              </w:rPr>
              <w:t>5</w:t>
            </w:r>
            <w:r w:rsidRPr="00CD22D0">
              <w:rPr>
                <w:sz w:val="18"/>
                <w:szCs w:val="18"/>
                <w:lang w:val="uk-UA"/>
              </w:rPr>
              <w:t xml:space="preserve"> р.</w:t>
            </w:r>
          </w:p>
        </w:tc>
      </w:tr>
      <w:tr w:rsidR="000373CE" w:rsidRPr="00CD22D0" w:rsidTr="00083404">
        <w:trPr>
          <w:trHeight w:hRule="exact" w:val="274"/>
          <w:tblHeader/>
          <w:jc w:val="center"/>
        </w:trPr>
        <w:tc>
          <w:tcPr>
            <w:tcW w:w="3157" w:type="pct"/>
          </w:tcPr>
          <w:p w:rsidR="000373CE" w:rsidRPr="00CD22D0" w:rsidRDefault="000373CE" w:rsidP="000373CE">
            <w:pPr>
              <w:rPr>
                <w:i/>
                <w:sz w:val="18"/>
                <w:szCs w:val="18"/>
                <w:lang w:val="uk-UA"/>
              </w:rPr>
            </w:pPr>
          </w:p>
        </w:tc>
        <w:tc>
          <w:tcPr>
            <w:tcW w:w="938" w:type="pct"/>
            <w:vAlign w:val="bottom"/>
          </w:tcPr>
          <w:p w:rsidR="000373CE" w:rsidRPr="00CD22D0" w:rsidRDefault="000373CE" w:rsidP="000373CE">
            <w:pPr>
              <w:pStyle w:val="tabletext"/>
              <w:spacing w:before="60" w:after="60"/>
              <w:ind w:right="46"/>
              <w:jc w:val="right"/>
              <w:rPr>
                <w:b/>
                <w:sz w:val="18"/>
                <w:szCs w:val="18"/>
                <w:lang w:val="uk-UA"/>
              </w:rPr>
            </w:pPr>
          </w:p>
        </w:tc>
        <w:tc>
          <w:tcPr>
            <w:tcW w:w="85" w:type="pct"/>
            <w:vAlign w:val="bottom"/>
          </w:tcPr>
          <w:p w:rsidR="000373CE" w:rsidRPr="00CD22D0" w:rsidRDefault="000373CE" w:rsidP="000373CE">
            <w:pPr>
              <w:pStyle w:val="tabletext"/>
              <w:spacing w:before="60" w:after="60"/>
              <w:ind w:right="46"/>
              <w:jc w:val="right"/>
              <w:rPr>
                <w:b/>
                <w:sz w:val="18"/>
                <w:szCs w:val="18"/>
                <w:lang w:val="uk-UA"/>
              </w:rPr>
            </w:pPr>
          </w:p>
        </w:tc>
        <w:tc>
          <w:tcPr>
            <w:tcW w:w="820" w:type="pct"/>
            <w:vAlign w:val="bottom"/>
          </w:tcPr>
          <w:p w:rsidR="000373CE" w:rsidRPr="00CD22D0" w:rsidRDefault="000373CE" w:rsidP="000373CE">
            <w:pPr>
              <w:pStyle w:val="tabletext"/>
              <w:spacing w:before="60" w:after="60"/>
              <w:ind w:right="46"/>
              <w:jc w:val="right"/>
              <w:rPr>
                <w:sz w:val="18"/>
                <w:szCs w:val="18"/>
                <w:lang w:val="uk-UA"/>
              </w:rPr>
            </w:pPr>
          </w:p>
        </w:tc>
      </w:tr>
      <w:tr w:rsidR="000373CE" w:rsidRPr="00CD22D0" w:rsidTr="00083404">
        <w:trPr>
          <w:trHeight w:hRule="exact" w:val="274"/>
          <w:tblHeader/>
          <w:jc w:val="center"/>
        </w:trPr>
        <w:tc>
          <w:tcPr>
            <w:tcW w:w="3157" w:type="pct"/>
          </w:tcPr>
          <w:p w:rsidR="000373CE" w:rsidRPr="00CD22D0" w:rsidRDefault="000373CE" w:rsidP="000373CE">
            <w:pPr>
              <w:ind w:left="282" w:hanging="142"/>
              <w:rPr>
                <w:b/>
                <w:sz w:val="18"/>
                <w:szCs w:val="18"/>
                <w:lang w:val="uk-UA"/>
              </w:rPr>
            </w:pPr>
            <w:r w:rsidRPr="00CD22D0">
              <w:rPr>
                <w:b/>
                <w:sz w:val="18"/>
                <w:szCs w:val="18"/>
                <w:lang w:val="uk-UA"/>
              </w:rPr>
              <w:t>Підприємства під спільним контролем</w:t>
            </w:r>
          </w:p>
        </w:tc>
        <w:tc>
          <w:tcPr>
            <w:tcW w:w="938" w:type="pct"/>
            <w:vAlign w:val="bottom"/>
          </w:tcPr>
          <w:p w:rsidR="000373CE" w:rsidRPr="00CD22D0" w:rsidRDefault="000373CE" w:rsidP="000373CE">
            <w:pPr>
              <w:pStyle w:val="tabletext"/>
              <w:spacing w:before="60" w:after="60"/>
              <w:ind w:right="46"/>
              <w:jc w:val="right"/>
              <w:rPr>
                <w:b/>
                <w:sz w:val="18"/>
                <w:szCs w:val="18"/>
                <w:lang w:val="uk-UA"/>
              </w:rPr>
            </w:pPr>
          </w:p>
        </w:tc>
        <w:tc>
          <w:tcPr>
            <w:tcW w:w="85" w:type="pct"/>
            <w:vAlign w:val="bottom"/>
          </w:tcPr>
          <w:p w:rsidR="000373CE" w:rsidRPr="00CD22D0" w:rsidRDefault="000373CE" w:rsidP="000373CE">
            <w:pPr>
              <w:pStyle w:val="tabletext"/>
              <w:spacing w:before="60" w:after="60"/>
              <w:ind w:right="46"/>
              <w:jc w:val="right"/>
              <w:rPr>
                <w:b/>
                <w:sz w:val="18"/>
                <w:szCs w:val="18"/>
                <w:lang w:val="uk-UA"/>
              </w:rPr>
            </w:pPr>
          </w:p>
        </w:tc>
        <w:tc>
          <w:tcPr>
            <w:tcW w:w="820" w:type="pct"/>
            <w:vAlign w:val="bottom"/>
          </w:tcPr>
          <w:p w:rsidR="000373CE" w:rsidRPr="00CD22D0" w:rsidRDefault="000373CE" w:rsidP="000373CE">
            <w:pPr>
              <w:pStyle w:val="tabletext"/>
              <w:spacing w:before="60" w:after="60"/>
              <w:ind w:right="46"/>
              <w:jc w:val="right"/>
              <w:rPr>
                <w:sz w:val="18"/>
                <w:szCs w:val="18"/>
                <w:lang w:val="uk-UA"/>
              </w:rPr>
            </w:pPr>
          </w:p>
        </w:tc>
      </w:tr>
      <w:tr w:rsidR="000373CE" w:rsidRPr="00CD22D0" w:rsidTr="00083404">
        <w:trPr>
          <w:trHeight w:hRule="exact" w:val="274"/>
          <w:jc w:val="center"/>
        </w:trPr>
        <w:tc>
          <w:tcPr>
            <w:tcW w:w="3157" w:type="pct"/>
            <w:vAlign w:val="bottom"/>
          </w:tcPr>
          <w:p w:rsidR="000373CE" w:rsidRPr="00CD22D0" w:rsidRDefault="000373CE" w:rsidP="000373CE">
            <w:pPr>
              <w:ind w:left="282" w:hanging="142"/>
              <w:rPr>
                <w:sz w:val="18"/>
                <w:szCs w:val="18"/>
                <w:lang w:val="uk-UA"/>
              </w:rPr>
            </w:pPr>
            <w:r w:rsidRPr="00CD22D0">
              <w:rPr>
                <w:i/>
                <w:sz w:val="18"/>
                <w:szCs w:val="18"/>
                <w:lang w:val="uk-UA"/>
              </w:rPr>
              <w:t>Звіт про фінансовий стан:</w:t>
            </w:r>
          </w:p>
        </w:tc>
        <w:tc>
          <w:tcPr>
            <w:tcW w:w="938" w:type="pct"/>
            <w:vAlign w:val="bottom"/>
          </w:tcPr>
          <w:p w:rsidR="000373CE" w:rsidRPr="00CD22D0" w:rsidRDefault="000373CE" w:rsidP="000373CE">
            <w:pPr>
              <w:ind w:right="46"/>
              <w:jc w:val="right"/>
              <w:rPr>
                <w:sz w:val="18"/>
                <w:szCs w:val="18"/>
                <w:lang w:val="uk-UA"/>
              </w:rPr>
            </w:pPr>
          </w:p>
        </w:tc>
        <w:tc>
          <w:tcPr>
            <w:tcW w:w="85" w:type="pct"/>
            <w:vAlign w:val="bottom"/>
          </w:tcPr>
          <w:p w:rsidR="000373CE" w:rsidRPr="00CD22D0" w:rsidRDefault="000373CE" w:rsidP="000373CE">
            <w:pPr>
              <w:ind w:right="46"/>
              <w:jc w:val="right"/>
              <w:rPr>
                <w:sz w:val="18"/>
                <w:szCs w:val="18"/>
                <w:lang w:val="uk-UA"/>
              </w:rPr>
            </w:pPr>
          </w:p>
        </w:tc>
        <w:tc>
          <w:tcPr>
            <w:tcW w:w="820" w:type="pct"/>
            <w:vAlign w:val="bottom"/>
          </w:tcPr>
          <w:p w:rsidR="000373CE" w:rsidRPr="00CD22D0" w:rsidRDefault="000373CE" w:rsidP="000373CE">
            <w:pPr>
              <w:ind w:right="46"/>
              <w:jc w:val="right"/>
              <w:rPr>
                <w:sz w:val="18"/>
                <w:szCs w:val="18"/>
                <w:lang w:val="uk-UA"/>
              </w:rPr>
            </w:pPr>
          </w:p>
        </w:tc>
      </w:tr>
      <w:tr w:rsidR="000373CE" w:rsidRPr="00CD22D0" w:rsidTr="00083404">
        <w:trPr>
          <w:trHeight w:hRule="exact" w:val="288"/>
          <w:jc w:val="center"/>
        </w:trPr>
        <w:tc>
          <w:tcPr>
            <w:tcW w:w="3157" w:type="pct"/>
            <w:vAlign w:val="bottom"/>
          </w:tcPr>
          <w:p w:rsidR="000373CE" w:rsidRPr="00CD22D0" w:rsidRDefault="000373CE" w:rsidP="000373CE">
            <w:pPr>
              <w:ind w:left="282" w:hanging="142"/>
              <w:rPr>
                <w:sz w:val="18"/>
                <w:szCs w:val="18"/>
                <w:lang w:val="uk-UA"/>
              </w:rPr>
            </w:pPr>
            <w:r w:rsidRPr="00CD22D0">
              <w:rPr>
                <w:sz w:val="18"/>
                <w:szCs w:val="18"/>
                <w:lang w:val="uk-UA"/>
              </w:rPr>
              <w:t>Торгова дебіторська заборгованість</w:t>
            </w:r>
          </w:p>
        </w:tc>
        <w:tc>
          <w:tcPr>
            <w:tcW w:w="938" w:type="pct"/>
            <w:vAlign w:val="bottom"/>
          </w:tcPr>
          <w:p w:rsidR="000373CE" w:rsidRPr="00CD22D0" w:rsidRDefault="008525FB" w:rsidP="000373CE">
            <w:pPr>
              <w:ind w:right="46"/>
              <w:jc w:val="right"/>
              <w:rPr>
                <w:b/>
                <w:sz w:val="18"/>
                <w:szCs w:val="18"/>
                <w:lang w:val="uk-UA"/>
              </w:rPr>
            </w:pPr>
            <w:r w:rsidRPr="00CD22D0">
              <w:rPr>
                <w:b/>
                <w:sz w:val="18"/>
                <w:szCs w:val="18"/>
                <w:lang w:val="uk-UA"/>
              </w:rPr>
              <w:t>670</w:t>
            </w:r>
          </w:p>
        </w:tc>
        <w:tc>
          <w:tcPr>
            <w:tcW w:w="85" w:type="pct"/>
            <w:vAlign w:val="bottom"/>
          </w:tcPr>
          <w:p w:rsidR="000373CE" w:rsidRPr="00CD22D0" w:rsidRDefault="000373CE" w:rsidP="000373CE">
            <w:pPr>
              <w:ind w:right="46"/>
              <w:jc w:val="right"/>
              <w:rPr>
                <w:sz w:val="18"/>
                <w:szCs w:val="18"/>
                <w:lang w:val="uk-UA"/>
              </w:rPr>
            </w:pPr>
          </w:p>
        </w:tc>
        <w:tc>
          <w:tcPr>
            <w:tcW w:w="820" w:type="pct"/>
            <w:vAlign w:val="bottom"/>
          </w:tcPr>
          <w:p w:rsidR="000373CE" w:rsidRPr="00CD22D0" w:rsidRDefault="000373CE" w:rsidP="000373CE">
            <w:pPr>
              <w:ind w:right="46"/>
              <w:jc w:val="right"/>
              <w:rPr>
                <w:sz w:val="18"/>
                <w:szCs w:val="18"/>
              </w:rPr>
            </w:pPr>
            <w:r w:rsidRPr="00CD22D0">
              <w:rPr>
                <w:sz w:val="18"/>
                <w:szCs w:val="18"/>
              </w:rPr>
              <w:t>36</w:t>
            </w:r>
          </w:p>
        </w:tc>
      </w:tr>
      <w:tr w:rsidR="000373CE" w:rsidRPr="00CD22D0" w:rsidTr="00083404">
        <w:trPr>
          <w:trHeight w:hRule="exact" w:val="288"/>
          <w:jc w:val="center"/>
        </w:trPr>
        <w:tc>
          <w:tcPr>
            <w:tcW w:w="3157" w:type="pct"/>
            <w:vAlign w:val="bottom"/>
          </w:tcPr>
          <w:p w:rsidR="000373CE" w:rsidRPr="00CD22D0" w:rsidRDefault="000373CE" w:rsidP="000373CE">
            <w:pPr>
              <w:ind w:left="282" w:hanging="142"/>
              <w:rPr>
                <w:sz w:val="18"/>
                <w:szCs w:val="18"/>
                <w:lang w:val="uk-UA"/>
              </w:rPr>
            </w:pPr>
            <w:r w:rsidRPr="00CD22D0">
              <w:rPr>
                <w:sz w:val="18"/>
                <w:szCs w:val="18"/>
                <w:lang w:val="uk-UA"/>
              </w:rPr>
              <w:t>Торгова кредиторська заборгованість за ячмінь</w:t>
            </w:r>
          </w:p>
        </w:tc>
        <w:tc>
          <w:tcPr>
            <w:tcW w:w="938" w:type="pct"/>
            <w:vAlign w:val="bottom"/>
          </w:tcPr>
          <w:p w:rsidR="000373CE" w:rsidRPr="00CD22D0" w:rsidRDefault="008525FB" w:rsidP="000373CE">
            <w:pPr>
              <w:ind w:right="46"/>
              <w:jc w:val="right"/>
              <w:rPr>
                <w:b/>
                <w:sz w:val="18"/>
                <w:szCs w:val="18"/>
                <w:lang w:val="uk-UA"/>
              </w:rPr>
            </w:pPr>
            <w:r w:rsidRPr="00CD22D0">
              <w:rPr>
                <w:b/>
                <w:sz w:val="18"/>
                <w:szCs w:val="18"/>
                <w:lang w:val="uk-UA"/>
              </w:rPr>
              <w:t>23 994</w:t>
            </w:r>
          </w:p>
        </w:tc>
        <w:tc>
          <w:tcPr>
            <w:tcW w:w="85" w:type="pct"/>
            <w:vAlign w:val="bottom"/>
          </w:tcPr>
          <w:p w:rsidR="000373CE" w:rsidRPr="00CD22D0" w:rsidRDefault="000373CE" w:rsidP="000373CE">
            <w:pPr>
              <w:ind w:right="46"/>
              <w:jc w:val="right"/>
              <w:rPr>
                <w:sz w:val="18"/>
                <w:szCs w:val="18"/>
                <w:lang w:val="uk-UA"/>
              </w:rPr>
            </w:pPr>
          </w:p>
        </w:tc>
        <w:tc>
          <w:tcPr>
            <w:tcW w:w="820" w:type="pct"/>
            <w:vAlign w:val="bottom"/>
          </w:tcPr>
          <w:p w:rsidR="000373CE" w:rsidRPr="00CD22D0" w:rsidRDefault="000373CE" w:rsidP="000373CE">
            <w:pPr>
              <w:ind w:right="46"/>
              <w:jc w:val="right"/>
              <w:rPr>
                <w:sz w:val="18"/>
                <w:szCs w:val="18"/>
              </w:rPr>
            </w:pPr>
            <w:r w:rsidRPr="00CD22D0">
              <w:rPr>
                <w:sz w:val="18"/>
                <w:szCs w:val="18"/>
              </w:rPr>
              <w:t>46 571</w:t>
            </w:r>
          </w:p>
        </w:tc>
      </w:tr>
      <w:tr w:rsidR="000373CE" w:rsidRPr="00CD22D0" w:rsidTr="00083404">
        <w:trPr>
          <w:trHeight w:hRule="exact" w:val="288"/>
          <w:jc w:val="center"/>
        </w:trPr>
        <w:tc>
          <w:tcPr>
            <w:tcW w:w="3157" w:type="pct"/>
            <w:vAlign w:val="bottom"/>
          </w:tcPr>
          <w:p w:rsidR="000373CE" w:rsidRPr="00CD22D0" w:rsidRDefault="000373CE" w:rsidP="000373CE">
            <w:pPr>
              <w:ind w:left="282" w:hanging="142"/>
              <w:rPr>
                <w:sz w:val="18"/>
                <w:szCs w:val="18"/>
                <w:lang w:val="uk-UA"/>
              </w:rPr>
            </w:pPr>
            <w:r w:rsidRPr="00CD22D0">
              <w:rPr>
                <w:sz w:val="18"/>
                <w:szCs w:val="18"/>
                <w:lang w:val="uk-UA"/>
              </w:rPr>
              <w:t>Інша торгова кредиторська заборгованість</w:t>
            </w:r>
          </w:p>
        </w:tc>
        <w:tc>
          <w:tcPr>
            <w:tcW w:w="938" w:type="pct"/>
            <w:vAlign w:val="bottom"/>
          </w:tcPr>
          <w:p w:rsidR="000373CE" w:rsidRPr="00CD22D0" w:rsidRDefault="008525FB" w:rsidP="000373CE">
            <w:pPr>
              <w:pStyle w:val="tabletext"/>
              <w:spacing w:before="60" w:after="60"/>
              <w:ind w:right="46"/>
              <w:jc w:val="right"/>
              <w:rPr>
                <w:b/>
                <w:sz w:val="18"/>
                <w:szCs w:val="18"/>
                <w:lang w:val="uk-UA"/>
              </w:rPr>
            </w:pPr>
            <w:r w:rsidRPr="00CD22D0">
              <w:rPr>
                <w:b/>
                <w:sz w:val="18"/>
                <w:szCs w:val="18"/>
                <w:lang w:val="uk-UA"/>
              </w:rPr>
              <w:t>5 768</w:t>
            </w:r>
          </w:p>
        </w:tc>
        <w:tc>
          <w:tcPr>
            <w:tcW w:w="85" w:type="pct"/>
            <w:vAlign w:val="bottom"/>
          </w:tcPr>
          <w:p w:rsidR="000373CE" w:rsidRPr="00CD22D0" w:rsidRDefault="000373CE" w:rsidP="000373CE">
            <w:pPr>
              <w:pStyle w:val="tabletext"/>
              <w:spacing w:before="60" w:after="60"/>
              <w:ind w:right="46"/>
              <w:jc w:val="right"/>
              <w:rPr>
                <w:b/>
                <w:sz w:val="18"/>
                <w:szCs w:val="18"/>
                <w:lang w:val="uk-UA"/>
              </w:rPr>
            </w:pPr>
          </w:p>
        </w:tc>
        <w:tc>
          <w:tcPr>
            <w:tcW w:w="820" w:type="pct"/>
            <w:vAlign w:val="bottom"/>
          </w:tcPr>
          <w:p w:rsidR="000373CE" w:rsidRPr="00CD22D0" w:rsidRDefault="000373CE" w:rsidP="000373CE">
            <w:pPr>
              <w:pStyle w:val="tabletext"/>
              <w:spacing w:before="60" w:after="60"/>
              <w:ind w:right="46"/>
              <w:jc w:val="right"/>
              <w:rPr>
                <w:sz w:val="18"/>
                <w:szCs w:val="18"/>
              </w:rPr>
            </w:pPr>
            <w:r w:rsidRPr="00CD22D0">
              <w:rPr>
                <w:sz w:val="18"/>
                <w:szCs w:val="18"/>
              </w:rPr>
              <w:t>5 209</w:t>
            </w:r>
          </w:p>
        </w:tc>
      </w:tr>
      <w:tr w:rsidR="000373CE" w:rsidRPr="00CD22D0" w:rsidTr="00083404">
        <w:trPr>
          <w:trHeight w:hRule="exact" w:val="288"/>
          <w:jc w:val="center"/>
        </w:trPr>
        <w:tc>
          <w:tcPr>
            <w:tcW w:w="3157" w:type="pct"/>
            <w:vAlign w:val="bottom"/>
          </w:tcPr>
          <w:p w:rsidR="000373CE" w:rsidRPr="00CD22D0" w:rsidRDefault="000373CE" w:rsidP="000373CE">
            <w:pPr>
              <w:ind w:left="282" w:hanging="142"/>
              <w:rPr>
                <w:sz w:val="18"/>
                <w:szCs w:val="18"/>
                <w:lang w:val="uk-UA"/>
              </w:rPr>
            </w:pPr>
            <w:r w:rsidRPr="00CD22D0">
              <w:rPr>
                <w:sz w:val="18"/>
                <w:szCs w:val="18"/>
                <w:lang w:val="uk-UA"/>
              </w:rPr>
              <w:t>Кредити, отримані від пов’язаних сторін</w:t>
            </w:r>
          </w:p>
        </w:tc>
        <w:tc>
          <w:tcPr>
            <w:tcW w:w="938" w:type="pct"/>
            <w:vAlign w:val="bottom"/>
          </w:tcPr>
          <w:p w:rsidR="000373CE" w:rsidRPr="00CD22D0" w:rsidRDefault="008525FB" w:rsidP="000373CE">
            <w:pPr>
              <w:pStyle w:val="tabletext"/>
              <w:spacing w:before="60" w:after="60"/>
              <w:ind w:right="46"/>
              <w:jc w:val="right"/>
              <w:rPr>
                <w:b/>
                <w:sz w:val="18"/>
                <w:szCs w:val="18"/>
                <w:lang w:val="uk-UA"/>
              </w:rPr>
            </w:pPr>
            <w:r w:rsidRPr="00CD22D0">
              <w:rPr>
                <w:b/>
                <w:sz w:val="18"/>
                <w:szCs w:val="18"/>
                <w:lang w:val="uk-UA"/>
              </w:rPr>
              <w:t>52 108</w:t>
            </w:r>
          </w:p>
        </w:tc>
        <w:tc>
          <w:tcPr>
            <w:tcW w:w="85" w:type="pct"/>
            <w:vAlign w:val="bottom"/>
          </w:tcPr>
          <w:p w:rsidR="000373CE" w:rsidRPr="00CD22D0" w:rsidRDefault="000373CE" w:rsidP="000373CE">
            <w:pPr>
              <w:pStyle w:val="tabletext"/>
              <w:spacing w:before="60" w:after="60"/>
              <w:ind w:right="46"/>
              <w:jc w:val="right"/>
              <w:rPr>
                <w:b/>
                <w:sz w:val="18"/>
                <w:szCs w:val="18"/>
                <w:lang w:val="uk-UA"/>
              </w:rPr>
            </w:pPr>
          </w:p>
        </w:tc>
        <w:tc>
          <w:tcPr>
            <w:tcW w:w="820" w:type="pct"/>
            <w:vAlign w:val="bottom"/>
          </w:tcPr>
          <w:p w:rsidR="000373CE" w:rsidRPr="00CD22D0" w:rsidRDefault="000373CE" w:rsidP="000373CE">
            <w:pPr>
              <w:pStyle w:val="tabletext"/>
              <w:spacing w:before="60" w:after="60"/>
              <w:ind w:right="46"/>
              <w:jc w:val="right"/>
              <w:rPr>
                <w:sz w:val="18"/>
                <w:szCs w:val="18"/>
                <w:lang w:val="uk-UA"/>
              </w:rPr>
            </w:pPr>
            <w:r w:rsidRPr="00CD22D0">
              <w:rPr>
                <w:sz w:val="18"/>
                <w:szCs w:val="18"/>
                <w:lang w:val="uk-UA"/>
              </w:rPr>
              <w:t>67 306</w:t>
            </w:r>
          </w:p>
        </w:tc>
      </w:tr>
      <w:tr w:rsidR="00BC6A52" w:rsidRPr="00CD22D0" w:rsidTr="00083404">
        <w:trPr>
          <w:trHeight w:hRule="exact" w:val="274"/>
          <w:jc w:val="center"/>
        </w:trPr>
        <w:tc>
          <w:tcPr>
            <w:tcW w:w="3157" w:type="pct"/>
            <w:vAlign w:val="bottom"/>
          </w:tcPr>
          <w:p w:rsidR="00BC6A52" w:rsidRPr="00CD22D0" w:rsidRDefault="00BC6A52" w:rsidP="00477888">
            <w:pPr>
              <w:ind w:left="282" w:hanging="142"/>
              <w:rPr>
                <w:sz w:val="18"/>
                <w:szCs w:val="18"/>
                <w:lang w:val="uk-UA"/>
              </w:rPr>
            </w:pPr>
          </w:p>
        </w:tc>
        <w:tc>
          <w:tcPr>
            <w:tcW w:w="938" w:type="pct"/>
            <w:vAlign w:val="bottom"/>
          </w:tcPr>
          <w:p w:rsidR="00BC6A52" w:rsidRPr="00CD22D0" w:rsidRDefault="00BC6A52" w:rsidP="007C1FFA">
            <w:pPr>
              <w:pStyle w:val="32"/>
              <w:pBdr>
                <w:bottom w:val="double" w:sz="4" w:space="0" w:color="auto"/>
              </w:pBdr>
              <w:spacing w:after="130" w:line="130" w:lineRule="exact"/>
              <w:ind w:left="141" w:right="57"/>
              <w:rPr>
                <w:position w:val="12"/>
                <w:lang w:val="uk-UA" w:eastAsia="en-US"/>
              </w:rPr>
            </w:pPr>
          </w:p>
        </w:tc>
        <w:tc>
          <w:tcPr>
            <w:tcW w:w="85" w:type="pct"/>
            <w:vAlign w:val="bottom"/>
          </w:tcPr>
          <w:p w:rsidR="00BC6A52" w:rsidRPr="00CD22D0" w:rsidRDefault="00BC6A52" w:rsidP="00C42FFA">
            <w:pPr>
              <w:pStyle w:val="tabletext"/>
              <w:spacing w:before="60" w:after="60"/>
              <w:ind w:right="46"/>
              <w:jc w:val="right"/>
              <w:rPr>
                <w:b/>
                <w:sz w:val="18"/>
                <w:szCs w:val="18"/>
                <w:lang w:val="uk-UA"/>
              </w:rPr>
            </w:pPr>
          </w:p>
        </w:tc>
        <w:tc>
          <w:tcPr>
            <w:tcW w:w="820" w:type="pct"/>
            <w:vAlign w:val="bottom"/>
          </w:tcPr>
          <w:p w:rsidR="00BC6A52" w:rsidRPr="00CD22D0" w:rsidRDefault="00BC6A52" w:rsidP="00C42FFA">
            <w:pPr>
              <w:pStyle w:val="32"/>
              <w:pBdr>
                <w:bottom w:val="double" w:sz="4" w:space="0" w:color="auto"/>
              </w:pBdr>
              <w:spacing w:after="130" w:line="130" w:lineRule="exact"/>
              <w:ind w:right="57" w:firstLine="57"/>
              <w:rPr>
                <w:position w:val="12"/>
                <w:lang w:val="uk-UA" w:eastAsia="en-US"/>
              </w:rPr>
            </w:pPr>
          </w:p>
        </w:tc>
      </w:tr>
      <w:tr w:rsidR="00BC6A52" w:rsidRPr="00CD22D0" w:rsidTr="00083404">
        <w:trPr>
          <w:trHeight w:hRule="exact" w:val="256"/>
          <w:tblHeader/>
          <w:jc w:val="center"/>
        </w:trPr>
        <w:tc>
          <w:tcPr>
            <w:tcW w:w="3157" w:type="pct"/>
          </w:tcPr>
          <w:p w:rsidR="00BC6A52" w:rsidRPr="00CD22D0" w:rsidRDefault="00BC6A52" w:rsidP="00477888">
            <w:pPr>
              <w:ind w:left="282" w:hanging="142"/>
              <w:rPr>
                <w:i/>
                <w:sz w:val="18"/>
                <w:szCs w:val="18"/>
                <w:lang w:val="uk-UA"/>
              </w:rPr>
            </w:pPr>
            <w:r w:rsidRPr="00CD22D0">
              <w:rPr>
                <w:i/>
                <w:sz w:val="18"/>
                <w:szCs w:val="18"/>
                <w:lang w:val="uk-UA"/>
              </w:rPr>
              <w:t xml:space="preserve"> </w:t>
            </w:r>
          </w:p>
        </w:tc>
        <w:tc>
          <w:tcPr>
            <w:tcW w:w="938" w:type="pct"/>
            <w:vAlign w:val="bottom"/>
          </w:tcPr>
          <w:p w:rsidR="00BC6A52" w:rsidRPr="00CD22D0" w:rsidRDefault="00BC6A52" w:rsidP="00C42FFA">
            <w:pPr>
              <w:pStyle w:val="tabletext"/>
              <w:spacing w:before="60" w:after="60"/>
              <w:ind w:right="46"/>
              <w:jc w:val="right"/>
              <w:rPr>
                <w:b/>
                <w:sz w:val="18"/>
                <w:szCs w:val="18"/>
                <w:lang w:val="uk-UA"/>
              </w:rPr>
            </w:pPr>
          </w:p>
        </w:tc>
        <w:tc>
          <w:tcPr>
            <w:tcW w:w="85" w:type="pct"/>
            <w:vAlign w:val="bottom"/>
          </w:tcPr>
          <w:p w:rsidR="00BC6A52" w:rsidRPr="00CD22D0" w:rsidRDefault="00BC6A52" w:rsidP="00C42FFA">
            <w:pPr>
              <w:pStyle w:val="tabletext"/>
              <w:spacing w:before="60" w:after="60"/>
              <w:ind w:right="46"/>
              <w:jc w:val="right"/>
              <w:rPr>
                <w:b/>
                <w:sz w:val="18"/>
                <w:szCs w:val="18"/>
                <w:lang w:val="uk-UA"/>
              </w:rPr>
            </w:pPr>
          </w:p>
        </w:tc>
        <w:tc>
          <w:tcPr>
            <w:tcW w:w="820" w:type="pct"/>
            <w:vAlign w:val="bottom"/>
          </w:tcPr>
          <w:p w:rsidR="00BC6A52" w:rsidRPr="00CD22D0" w:rsidRDefault="00BC6A52" w:rsidP="00C42FFA">
            <w:pPr>
              <w:pStyle w:val="tabletext"/>
              <w:spacing w:before="60" w:after="60"/>
              <w:ind w:right="59"/>
              <w:jc w:val="right"/>
              <w:rPr>
                <w:sz w:val="18"/>
                <w:szCs w:val="18"/>
                <w:lang w:val="uk-UA"/>
              </w:rPr>
            </w:pPr>
          </w:p>
        </w:tc>
      </w:tr>
      <w:tr w:rsidR="000373CE" w:rsidRPr="00CD22D0" w:rsidTr="00083404">
        <w:trPr>
          <w:trHeight w:hRule="exact" w:val="274"/>
          <w:jc w:val="center"/>
        </w:trPr>
        <w:tc>
          <w:tcPr>
            <w:tcW w:w="3157" w:type="pct"/>
            <w:vAlign w:val="bottom"/>
          </w:tcPr>
          <w:p w:rsidR="000373CE" w:rsidRPr="00CD22D0" w:rsidRDefault="000373CE" w:rsidP="000373CE">
            <w:pPr>
              <w:ind w:left="282" w:hanging="142"/>
              <w:rPr>
                <w:sz w:val="18"/>
                <w:szCs w:val="18"/>
                <w:lang w:val="uk-UA"/>
              </w:rPr>
            </w:pPr>
          </w:p>
        </w:tc>
        <w:tc>
          <w:tcPr>
            <w:tcW w:w="938" w:type="pct"/>
            <w:vAlign w:val="bottom"/>
          </w:tcPr>
          <w:p w:rsidR="000373CE" w:rsidRPr="00CD22D0" w:rsidRDefault="000373CE" w:rsidP="00F214BB">
            <w:pPr>
              <w:pStyle w:val="tabletext"/>
              <w:spacing w:before="60" w:after="60"/>
              <w:ind w:right="46"/>
              <w:jc w:val="right"/>
              <w:rPr>
                <w:b/>
                <w:sz w:val="18"/>
                <w:szCs w:val="18"/>
              </w:rPr>
            </w:pPr>
            <w:r w:rsidRPr="00CD22D0">
              <w:rPr>
                <w:b/>
                <w:sz w:val="18"/>
                <w:szCs w:val="18"/>
                <w:lang w:val="uk-UA"/>
              </w:rPr>
              <w:t>201</w:t>
            </w:r>
            <w:r w:rsidR="00F214BB" w:rsidRPr="00CD22D0">
              <w:rPr>
                <w:b/>
                <w:sz w:val="18"/>
                <w:szCs w:val="18"/>
              </w:rPr>
              <w:t>6</w:t>
            </w:r>
          </w:p>
        </w:tc>
        <w:tc>
          <w:tcPr>
            <w:tcW w:w="85" w:type="pct"/>
            <w:vAlign w:val="bottom"/>
          </w:tcPr>
          <w:p w:rsidR="000373CE" w:rsidRPr="00CD22D0" w:rsidRDefault="000373CE" w:rsidP="000373CE">
            <w:pPr>
              <w:pStyle w:val="tabletext"/>
              <w:spacing w:before="60" w:after="60"/>
              <w:ind w:right="46"/>
              <w:jc w:val="right"/>
              <w:rPr>
                <w:b/>
                <w:sz w:val="18"/>
                <w:szCs w:val="18"/>
                <w:lang w:val="uk-UA"/>
              </w:rPr>
            </w:pPr>
          </w:p>
        </w:tc>
        <w:tc>
          <w:tcPr>
            <w:tcW w:w="820" w:type="pct"/>
            <w:vAlign w:val="bottom"/>
          </w:tcPr>
          <w:p w:rsidR="000373CE" w:rsidRPr="00CD22D0" w:rsidRDefault="000373CE" w:rsidP="000373CE">
            <w:pPr>
              <w:pStyle w:val="tabletext"/>
              <w:spacing w:before="60" w:after="60"/>
              <w:ind w:right="46"/>
              <w:jc w:val="right"/>
              <w:rPr>
                <w:sz w:val="18"/>
                <w:szCs w:val="18"/>
                <w:lang w:val="uk-UA"/>
              </w:rPr>
            </w:pPr>
            <w:r w:rsidRPr="00CD22D0">
              <w:rPr>
                <w:sz w:val="18"/>
                <w:szCs w:val="18"/>
                <w:lang w:val="uk-UA"/>
              </w:rPr>
              <w:t>2015</w:t>
            </w:r>
          </w:p>
        </w:tc>
      </w:tr>
      <w:tr w:rsidR="000373CE" w:rsidRPr="00CD22D0" w:rsidTr="00083404">
        <w:trPr>
          <w:trHeight w:hRule="exact" w:val="292"/>
          <w:jc w:val="center"/>
        </w:trPr>
        <w:tc>
          <w:tcPr>
            <w:tcW w:w="3157" w:type="pct"/>
            <w:vAlign w:val="bottom"/>
          </w:tcPr>
          <w:p w:rsidR="000373CE" w:rsidRPr="00CD22D0" w:rsidRDefault="000373CE" w:rsidP="000373CE">
            <w:pPr>
              <w:ind w:left="282" w:hanging="142"/>
              <w:rPr>
                <w:sz w:val="18"/>
                <w:szCs w:val="18"/>
                <w:lang w:val="uk-UA"/>
              </w:rPr>
            </w:pPr>
            <w:r w:rsidRPr="00CD22D0">
              <w:rPr>
                <w:i/>
                <w:sz w:val="18"/>
                <w:szCs w:val="18"/>
                <w:lang w:val="uk-UA"/>
              </w:rPr>
              <w:t>Звіт про фінансові результати:</w:t>
            </w:r>
          </w:p>
        </w:tc>
        <w:tc>
          <w:tcPr>
            <w:tcW w:w="938" w:type="pct"/>
            <w:vAlign w:val="bottom"/>
          </w:tcPr>
          <w:p w:rsidR="000373CE" w:rsidRPr="00CD22D0" w:rsidRDefault="000373CE" w:rsidP="000373CE">
            <w:pPr>
              <w:pStyle w:val="tabletext"/>
              <w:spacing w:before="60" w:after="60"/>
              <w:ind w:right="46"/>
              <w:jc w:val="right"/>
              <w:rPr>
                <w:b/>
                <w:sz w:val="18"/>
                <w:szCs w:val="18"/>
                <w:lang w:val="uk-UA"/>
              </w:rPr>
            </w:pPr>
          </w:p>
        </w:tc>
        <w:tc>
          <w:tcPr>
            <w:tcW w:w="85" w:type="pct"/>
            <w:vAlign w:val="bottom"/>
          </w:tcPr>
          <w:p w:rsidR="000373CE" w:rsidRPr="00CD22D0" w:rsidRDefault="000373CE" w:rsidP="000373CE">
            <w:pPr>
              <w:pStyle w:val="tabletext"/>
              <w:spacing w:before="60" w:after="60"/>
              <w:ind w:right="46"/>
              <w:jc w:val="right"/>
              <w:rPr>
                <w:b/>
                <w:sz w:val="18"/>
                <w:szCs w:val="18"/>
                <w:lang w:val="uk-UA"/>
              </w:rPr>
            </w:pPr>
          </w:p>
        </w:tc>
        <w:tc>
          <w:tcPr>
            <w:tcW w:w="820" w:type="pct"/>
            <w:vAlign w:val="bottom"/>
          </w:tcPr>
          <w:p w:rsidR="000373CE" w:rsidRPr="00CD22D0" w:rsidRDefault="000373CE" w:rsidP="000373CE">
            <w:pPr>
              <w:pStyle w:val="tabletext"/>
              <w:spacing w:before="60" w:after="60"/>
              <w:ind w:right="46"/>
              <w:jc w:val="right"/>
              <w:rPr>
                <w:sz w:val="18"/>
                <w:szCs w:val="18"/>
                <w:lang w:val="uk-UA"/>
              </w:rPr>
            </w:pPr>
          </w:p>
        </w:tc>
      </w:tr>
      <w:tr w:rsidR="000373CE" w:rsidRPr="00CD22D0" w:rsidTr="00083404">
        <w:trPr>
          <w:trHeight w:hRule="exact" w:val="274"/>
          <w:jc w:val="center"/>
        </w:trPr>
        <w:tc>
          <w:tcPr>
            <w:tcW w:w="3157" w:type="pct"/>
            <w:vAlign w:val="bottom"/>
          </w:tcPr>
          <w:p w:rsidR="000373CE" w:rsidRPr="00CD22D0" w:rsidRDefault="000373CE" w:rsidP="000373CE">
            <w:pPr>
              <w:ind w:left="282" w:hanging="142"/>
              <w:rPr>
                <w:sz w:val="18"/>
                <w:szCs w:val="18"/>
                <w:lang w:val="uk-UA"/>
              </w:rPr>
            </w:pPr>
            <w:r w:rsidRPr="00CD22D0">
              <w:rPr>
                <w:sz w:val="18"/>
                <w:szCs w:val="18"/>
                <w:lang w:val="uk-UA"/>
              </w:rPr>
              <w:t>Доходи від реалізації продукції (товарів, послуг)</w:t>
            </w:r>
          </w:p>
        </w:tc>
        <w:tc>
          <w:tcPr>
            <w:tcW w:w="938" w:type="pct"/>
            <w:vAlign w:val="bottom"/>
          </w:tcPr>
          <w:p w:rsidR="000373CE" w:rsidRPr="00CD22D0" w:rsidRDefault="008525FB" w:rsidP="000373CE">
            <w:pPr>
              <w:ind w:right="46"/>
              <w:jc w:val="right"/>
              <w:rPr>
                <w:b/>
                <w:sz w:val="18"/>
                <w:szCs w:val="18"/>
                <w:lang w:val="uk-UA"/>
              </w:rPr>
            </w:pPr>
            <w:r w:rsidRPr="00CD22D0">
              <w:rPr>
                <w:b/>
                <w:sz w:val="18"/>
                <w:szCs w:val="18"/>
                <w:lang w:val="uk-UA"/>
              </w:rPr>
              <w:t>10 726</w:t>
            </w:r>
          </w:p>
        </w:tc>
        <w:tc>
          <w:tcPr>
            <w:tcW w:w="85" w:type="pct"/>
            <w:vAlign w:val="bottom"/>
          </w:tcPr>
          <w:p w:rsidR="000373CE" w:rsidRPr="00CD22D0" w:rsidRDefault="000373CE" w:rsidP="000373CE">
            <w:pPr>
              <w:ind w:right="46"/>
              <w:jc w:val="right"/>
              <w:rPr>
                <w:sz w:val="18"/>
                <w:szCs w:val="18"/>
                <w:lang w:val="uk-UA"/>
              </w:rPr>
            </w:pPr>
          </w:p>
        </w:tc>
        <w:tc>
          <w:tcPr>
            <w:tcW w:w="820" w:type="pct"/>
            <w:vAlign w:val="bottom"/>
          </w:tcPr>
          <w:p w:rsidR="000373CE" w:rsidRPr="00CD22D0" w:rsidRDefault="000373CE" w:rsidP="000373CE">
            <w:pPr>
              <w:ind w:right="46"/>
              <w:jc w:val="right"/>
              <w:rPr>
                <w:sz w:val="18"/>
                <w:szCs w:val="18"/>
                <w:lang w:val="uk-UA"/>
              </w:rPr>
            </w:pPr>
            <w:r w:rsidRPr="00CD22D0">
              <w:rPr>
                <w:sz w:val="18"/>
                <w:szCs w:val="18"/>
                <w:lang w:val="uk-UA"/>
              </w:rPr>
              <w:t>291</w:t>
            </w:r>
          </w:p>
        </w:tc>
      </w:tr>
      <w:tr w:rsidR="000373CE" w:rsidRPr="00CD22D0" w:rsidTr="00083404">
        <w:trPr>
          <w:trHeight w:hRule="exact" w:val="274"/>
          <w:jc w:val="center"/>
        </w:trPr>
        <w:tc>
          <w:tcPr>
            <w:tcW w:w="3157" w:type="pct"/>
            <w:vAlign w:val="bottom"/>
          </w:tcPr>
          <w:p w:rsidR="000373CE" w:rsidRPr="00CD22D0" w:rsidRDefault="000373CE" w:rsidP="000373CE">
            <w:pPr>
              <w:ind w:left="282" w:hanging="142"/>
              <w:rPr>
                <w:sz w:val="18"/>
                <w:szCs w:val="18"/>
                <w:lang w:val="uk-UA"/>
              </w:rPr>
            </w:pPr>
            <w:r w:rsidRPr="00CD22D0">
              <w:rPr>
                <w:sz w:val="18"/>
                <w:szCs w:val="18"/>
                <w:lang w:val="uk-UA"/>
              </w:rPr>
              <w:t>Придбання товарів і послуг</w:t>
            </w:r>
          </w:p>
        </w:tc>
        <w:tc>
          <w:tcPr>
            <w:tcW w:w="938" w:type="pct"/>
            <w:vAlign w:val="bottom"/>
          </w:tcPr>
          <w:p w:rsidR="000373CE" w:rsidRPr="00CD22D0" w:rsidRDefault="008525FB" w:rsidP="000373CE">
            <w:pPr>
              <w:ind w:right="46"/>
              <w:jc w:val="right"/>
              <w:rPr>
                <w:b/>
                <w:sz w:val="18"/>
                <w:szCs w:val="18"/>
                <w:lang w:val="uk-UA"/>
              </w:rPr>
            </w:pPr>
            <w:r w:rsidRPr="00CD22D0">
              <w:rPr>
                <w:b/>
                <w:sz w:val="18"/>
                <w:szCs w:val="18"/>
                <w:lang w:val="uk-UA"/>
              </w:rPr>
              <w:t>560 472</w:t>
            </w:r>
          </w:p>
        </w:tc>
        <w:tc>
          <w:tcPr>
            <w:tcW w:w="85" w:type="pct"/>
            <w:vAlign w:val="bottom"/>
          </w:tcPr>
          <w:p w:rsidR="000373CE" w:rsidRPr="00CD22D0" w:rsidRDefault="000373CE" w:rsidP="000373CE">
            <w:pPr>
              <w:ind w:right="46"/>
              <w:jc w:val="right"/>
              <w:rPr>
                <w:sz w:val="18"/>
                <w:szCs w:val="18"/>
                <w:lang w:val="uk-UA"/>
              </w:rPr>
            </w:pPr>
          </w:p>
        </w:tc>
        <w:tc>
          <w:tcPr>
            <w:tcW w:w="820" w:type="pct"/>
            <w:vAlign w:val="bottom"/>
          </w:tcPr>
          <w:p w:rsidR="000373CE" w:rsidRPr="00CD22D0" w:rsidRDefault="000373CE" w:rsidP="000373CE">
            <w:pPr>
              <w:ind w:right="46"/>
              <w:jc w:val="right"/>
              <w:rPr>
                <w:sz w:val="18"/>
                <w:szCs w:val="18"/>
                <w:lang w:val="uk-UA"/>
              </w:rPr>
            </w:pPr>
            <w:r w:rsidRPr="00CD22D0">
              <w:rPr>
                <w:sz w:val="18"/>
                <w:szCs w:val="18"/>
                <w:lang w:val="uk-UA"/>
              </w:rPr>
              <w:t>275 850</w:t>
            </w:r>
          </w:p>
        </w:tc>
      </w:tr>
      <w:tr w:rsidR="000373CE" w:rsidRPr="00CD22D0" w:rsidTr="00083404">
        <w:trPr>
          <w:trHeight w:hRule="exact" w:val="274"/>
          <w:jc w:val="center"/>
        </w:trPr>
        <w:tc>
          <w:tcPr>
            <w:tcW w:w="3157" w:type="pct"/>
            <w:vAlign w:val="bottom"/>
          </w:tcPr>
          <w:p w:rsidR="000373CE" w:rsidRPr="00CD22D0" w:rsidRDefault="000373CE" w:rsidP="000373CE">
            <w:pPr>
              <w:ind w:left="282" w:hanging="142"/>
              <w:rPr>
                <w:sz w:val="18"/>
                <w:szCs w:val="18"/>
                <w:lang w:val="uk-UA"/>
              </w:rPr>
            </w:pPr>
            <w:r w:rsidRPr="00CD22D0">
              <w:rPr>
                <w:sz w:val="18"/>
                <w:szCs w:val="18"/>
                <w:lang w:val="uk-UA"/>
              </w:rPr>
              <w:t>Витрати на платежі по гарантіям та комісії</w:t>
            </w:r>
          </w:p>
        </w:tc>
        <w:tc>
          <w:tcPr>
            <w:tcW w:w="938" w:type="pct"/>
            <w:vAlign w:val="bottom"/>
          </w:tcPr>
          <w:p w:rsidR="000373CE" w:rsidRPr="00CD22D0" w:rsidRDefault="008525FB" w:rsidP="000373CE">
            <w:pPr>
              <w:ind w:right="46"/>
              <w:jc w:val="right"/>
              <w:rPr>
                <w:b/>
                <w:sz w:val="18"/>
                <w:szCs w:val="18"/>
                <w:lang w:val="uk-UA"/>
              </w:rPr>
            </w:pPr>
            <w:r w:rsidRPr="00CD22D0">
              <w:rPr>
                <w:b/>
                <w:sz w:val="18"/>
                <w:szCs w:val="18"/>
                <w:lang w:val="uk-UA"/>
              </w:rPr>
              <w:t>8 074</w:t>
            </w:r>
          </w:p>
        </w:tc>
        <w:tc>
          <w:tcPr>
            <w:tcW w:w="85" w:type="pct"/>
            <w:vAlign w:val="bottom"/>
          </w:tcPr>
          <w:p w:rsidR="000373CE" w:rsidRPr="00CD22D0" w:rsidRDefault="000373CE" w:rsidP="000373CE">
            <w:pPr>
              <w:ind w:right="46"/>
              <w:jc w:val="right"/>
              <w:rPr>
                <w:sz w:val="18"/>
                <w:szCs w:val="18"/>
                <w:lang w:val="uk-UA"/>
              </w:rPr>
            </w:pPr>
          </w:p>
        </w:tc>
        <w:tc>
          <w:tcPr>
            <w:tcW w:w="820" w:type="pct"/>
            <w:vAlign w:val="bottom"/>
          </w:tcPr>
          <w:p w:rsidR="000373CE" w:rsidRPr="00CD22D0" w:rsidRDefault="000373CE" w:rsidP="000373CE">
            <w:pPr>
              <w:ind w:right="46"/>
              <w:jc w:val="right"/>
              <w:rPr>
                <w:sz w:val="18"/>
                <w:szCs w:val="18"/>
                <w:lang w:val="uk-UA"/>
              </w:rPr>
            </w:pPr>
            <w:r w:rsidRPr="00CD22D0">
              <w:rPr>
                <w:sz w:val="18"/>
                <w:szCs w:val="18"/>
                <w:lang w:val="uk-UA"/>
              </w:rPr>
              <w:t>7 521</w:t>
            </w:r>
          </w:p>
        </w:tc>
      </w:tr>
      <w:tr w:rsidR="000373CE" w:rsidRPr="00CD22D0" w:rsidTr="00083404">
        <w:trPr>
          <w:trHeight w:hRule="exact" w:val="481"/>
          <w:jc w:val="center"/>
        </w:trPr>
        <w:tc>
          <w:tcPr>
            <w:tcW w:w="3157" w:type="pct"/>
          </w:tcPr>
          <w:p w:rsidR="000373CE" w:rsidRPr="00CD22D0" w:rsidRDefault="000373CE" w:rsidP="000373CE">
            <w:pPr>
              <w:spacing w:before="60"/>
              <w:ind w:left="282" w:hanging="142"/>
              <w:rPr>
                <w:sz w:val="18"/>
                <w:szCs w:val="18"/>
                <w:lang w:val="uk-UA"/>
              </w:rPr>
            </w:pPr>
            <w:r w:rsidRPr="00CD22D0">
              <w:rPr>
                <w:sz w:val="18"/>
                <w:szCs w:val="18"/>
                <w:lang w:val="uk-UA"/>
              </w:rPr>
              <w:t>Витрати на виплату відсотків по кредитах, отриманих від пов’язаних сторін</w:t>
            </w:r>
          </w:p>
        </w:tc>
        <w:tc>
          <w:tcPr>
            <w:tcW w:w="938" w:type="pct"/>
            <w:vAlign w:val="bottom"/>
          </w:tcPr>
          <w:p w:rsidR="000373CE" w:rsidRPr="00CD22D0" w:rsidRDefault="008525FB" w:rsidP="000373CE">
            <w:pPr>
              <w:ind w:right="46"/>
              <w:jc w:val="right"/>
              <w:rPr>
                <w:b/>
                <w:sz w:val="18"/>
                <w:szCs w:val="18"/>
                <w:lang w:val="uk-UA"/>
              </w:rPr>
            </w:pPr>
            <w:r w:rsidRPr="00CD22D0">
              <w:rPr>
                <w:b/>
                <w:sz w:val="18"/>
                <w:szCs w:val="18"/>
                <w:lang w:val="uk-UA"/>
              </w:rPr>
              <w:t>1 249</w:t>
            </w:r>
          </w:p>
        </w:tc>
        <w:tc>
          <w:tcPr>
            <w:tcW w:w="85" w:type="pct"/>
            <w:vAlign w:val="bottom"/>
          </w:tcPr>
          <w:p w:rsidR="000373CE" w:rsidRPr="00CD22D0" w:rsidRDefault="000373CE" w:rsidP="000373CE">
            <w:pPr>
              <w:ind w:right="46"/>
              <w:jc w:val="right"/>
              <w:rPr>
                <w:sz w:val="18"/>
                <w:szCs w:val="18"/>
                <w:lang w:val="uk-UA"/>
              </w:rPr>
            </w:pPr>
          </w:p>
        </w:tc>
        <w:tc>
          <w:tcPr>
            <w:tcW w:w="820" w:type="pct"/>
            <w:vAlign w:val="bottom"/>
          </w:tcPr>
          <w:p w:rsidR="000373CE" w:rsidRPr="00CD22D0" w:rsidRDefault="000373CE" w:rsidP="000373CE">
            <w:pPr>
              <w:ind w:right="46"/>
              <w:jc w:val="right"/>
              <w:rPr>
                <w:sz w:val="18"/>
                <w:szCs w:val="18"/>
                <w:lang w:val="uk-UA"/>
              </w:rPr>
            </w:pPr>
            <w:r w:rsidRPr="00CD22D0">
              <w:rPr>
                <w:sz w:val="18"/>
                <w:szCs w:val="18"/>
                <w:lang w:val="uk-UA"/>
              </w:rPr>
              <w:t>1 502</w:t>
            </w:r>
          </w:p>
        </w:tc>
      </w:tr>
    </w:tbl>
    <w:p w:rsidR="007C1FFA" w:rsidRPr="00CD22D0" w:rsidRDefault="0068533A" w:rsidP="00477888">
      <w:pPr>
        <w:pStyle w:val="a1"/>
        <w:keepNext/>
        <w:rPr>
          <w:szCs w:val="22"/>
          <w:lang w:val="uk-UA"/>
        </w:rPr>
      </w:pPr>
      <w:r w:rsidRPr="00CD22D0">
        <w:rPr>
          <w:szCs w:val="22"/>
          <w:lang w:val="uk-UA"/>
        </w:rPr>
        <w:t>У 201</w:t>
      </w:r>
      <w:r w:rsidR="008525FB" w:rsidRPr="00CD22D0">
        <w:rPr>
          <w:szCs w:val="22"/>
          <w:lang w:val="uk-UA"/>
        </w:rPr>
        <w:t>6</w:t>
      </w:r>
      <w:r w:rsidRPr="00CD22D0">
        <w:rPr>
          <w:szCs w:val="22"/>
          <w:lang w:val="uk-UA"/>
        </w:rPr>
        <w:t xml:space="preserve"> році Товариство </w:t>
      </w:r>
      <w:r w:rsidRPr="00CD22D0">
        <w:rPr>
          <w:szCs w:val="22"/>
          <w:lang w:val="ru-RU"/>
        </w:rPr>
        <w:t xml:space="preserve">не </w:t>
      </w:r>
      <w:r w:rsidR="00DC218C" w:rsidRPr="00CD22D0">
        <w:rPr>
          <w:szCs w:val="22"/>
          <w:lang w:val="uk-UA"/>
        </w:rPr>
        <w:t>отримувало кредитів</w:t>
      </w:r>
      <w:r w:rsidRPr="00CD22D0">
        <w:rPr>
          <w:szCs w:val="22"/>
          <w:lang w:val="uk-UA"/>
        </w:rPr>
        <w:t xml:space="preserve"> від пов’язаних сторін</w:t>
      </w:r>
      <w:r w:rsidR="00DC218C" w:rsidRPr="00CD22D0">
        <w:rPr>
          <w:szCs w:val="22"/>
          <w:lang w:val="uk-UA"/>
        </w:rPr>
        <w:t>, але</w:t>
      </w:r>
      <w:r w:rsidRPr="00CD22D0">
        <w:rPr>
          <w:szCs w:val="22"/>
          <w:lang w:val="uk-UA"/>
        </w:rPr>
        <w:t xml:space="preserve"> виплатило кредити пов’язаним сторонам на суму </w:t>
      </w:r>
      <w:r w:rsidR="008525FB" w:rsidRPr="00CD22D0">
        <w:rPr>
          <w:szCs w:val="22"/>
          <w:lang w:val="uk-UA"/>
        </w:rPr>
        <w:t>21</w:t>
      </w:r>
      <w:r w:rsidRPr="00CD22D0">
        <w:rPr>
          <w:szCs w:val="22"/>
          <w:lang w:val="uk-UA"/>
        </w:rPr>
        <w:t xml:space="preserve"> </w:t>
      </w:r>
      <w:r w:rsidR="008525FB" w:rsidRPr="00CD22D0">
        <w:rPr>
          <w:szCs w:val="22"/>
          <w:lang w:val="uk-UA"/>
        </w:rPr>
        <w:t>180</w:t>
      </w:r>
      <w:r w:rsidRPr="00CD22D0">
        <w:rPr>
          <w:szCs w:val="22"/>
          <w:lang w:val="uk-UA"/>
        </w:rPr>
        <w:t xml:space="preserve"> тисяч гривень (у</w:t>
      </w:r>
      <w:r w:rsidR="0087747E" w:rsidRPr="00CD22D0">
        <w:rPr>
          <w:szCs w:val="22"/>
          <w:lang w:val="uk-UA"/>
        </w:rPr>
        <w:t xml:space="preserve"> 201</w:t>
      </w:r>
      <w:r w:rsidR="00BB644E" w:rsidRPr="00CD22D0">
        <w:rPr>
          <w:szCs w:val="22"/>
          <w:lang w:val="uk-UA"/>
        </w:rPr>
        <w:t>5</w:t>
      </w:r>
      <w:r w:rsidR="0087747E" w:rsidRPr="00CD22D0">
        <w:rPr>
          <w:szCs w:val="22"/>
          <w:lang w:val="uk-UA"/>
        </w:rPr>
        <w:t xml:space="preserve"> році</w:t>
      </w:r>
      <w:r w:rsidR="00E40FFC" w:rsidRPr="00CD22D0">
        <w:rPr>
          <w:szCs w:val="22"/>
          <w:lang w:val="uk-UA"/>
        </w:rPr>
        <w:t xml:space="preserve"> </w:t>
      </w:r>
      <w:r w:rsidR="008525FB" w:rsidRPr="00CD22D0">
        <w:rPr>
          <w:szCs w:val="22"/>
          <w:lang w:val="uk-UA"/>
        </w:rPr>
        <w:t xml:space="preserve">не </w:t>
      </w:r>
      <w:r w:rsidR="00DC218C" w:rsidRPr="00CD22D0">
        <w:rPr>
          <w:szCs w:val="22"/>
          <w:lang w:val="uk-UA"/>
        </w:rPr>
        <w:t>отрим</w:t>
      </w:r>
      <w:r w:rsidR="00475527" w:rsidRPr="00CD22D0">
        <w:rPr>
          <w:szCs w:val="22"/>
          <w:lang w:val="uk-UA"/>
        </w:rPr>
        <w:t>ув</w:t>
      </w:r>
      <w:r w:rsidR="00DC218C" w:rsidRPr="00CD22D0">
        <w:rPr>
          <w:szCs w:val="22"/>
          <w:lang w:val="uk-UA"/>
        </w:rPr>
        <w:t>ало кредитів</w:t>
      </w:r>
      <w:r w:rsidR="0087747E" w:rsidRPr="00CD22D0">
        <w:rPr>
          <w:szCs w:val="22"/>
          <w:lang w:val="uk-UA"/>
        </w:rPr>
        <w:t xml:space="preserve"> від пов’язаних сторін</w:t>
      </w:r>
      <w:r w:rsidR="00DC218C" w:rsidRPr="00CD22D0">
        <w:rPr>
          <w:szCs w:val="22"/>
          <w:lang w:val="uk-UA"/>
        </w:rPr>
        <w:t>, але</w:t>
      </w:r>
      <w:r w:rsidR="0087747E" w:rsidRPr="00CD22D0">
        <w:rPr>
          <w:szCs w:val="22"/>
          <w:lang w:val="uk-UA"/>
        </w:rPr>
        <w:t xml:space="preserve"> виплати</w:t>
      </w:r>
      <w:r w:rsidR="00407B6B" w:rsidRPr="00CD22D0">
        <w:rPr>
          <w:szCs w:val="22"/>
          <w:lang w:val="uk-UA"/>
        </w:rPr>
        <w:t>ло</w:t>
      </w:r>
      <w:r w:rsidR="0087747E" w:rsidRPr="00CD22D0">
        <w:rPr>
          <w:szCs w:val="22"/>
          <w:lang w:val="uk-UA"/>
        </w:rPr>
        <w:t xml:space="preserve"> кредити пов’язаним сторонам на суму</w:t>
      </w:r>
      <w:r w:rsidR="00927C75" w:rsidRPr="00CD22D0">
        <w:rPr>
          <w:szCs w:val="22"/>
          <w:lang w:val="uk-UA"/>
        </w:rPr>
        <w:t xml:space="preserve"> </w:t>
      </w:r>
      <w:r w:rsidR="008525FB" w:rsidRPr="00CD22D0">
        <w:rPr>
          <w:szCs w:val="22"/>
          <w:lang w:val="uk-UA"/>
        </w:rPr>
        <w:t>17 451</w:t>
      </w:r>
      <w:r w:rsidR="00927C75" w:rsidRPr="00CD22D0">
        <w:rPr>
          <w:szCs w:val="22"/>
          <w:lang w:val="uk-UA"/>
        </w:rPr>
        <w:t xml:space="preserve"> тисяч</w:t>
      </w:r>
      <w:r w:rsidR="00475527" w:rsidRPr="00CD22D0">
        <w:rPr>
          <w:szCs w:val="22"/>
          <w:lang w:val="uk-UA"/>
        </w:rPr>
        <w:t>а</w:t>
      </w:r>
      <w:r w:rsidR="00927C75" w:rsidRPr="00CD22D0">
        <w:rPr>
          <w:szCs w:val="22"/>
          <w:lang w:val="uk-UA"/>
        </w:rPr>
        <w:t xml:space="preserve"> гривень</w:t>
      </w:r>
      <w:r w:rsidRPr="00CD22D0">
        <w:rPr>
          <w:szCs w:val="22"/>
          <w:lang w:val="uk-UA"/>
        </w:rPr>
        <w:t>)</w:t>
      </w:r>
      <w:r w:rsidR="00927C75" w:rsidRPr="00CD22D0">
        <w:rPr>
          <w:szCs w:val="22"/>
          <w:lang w:val="uk-UA"/>
        </w:rPr>
        <w:t>.</w:t>
      </w:r>
      <w:r w:rsidR="0087747E" w:rsidRPr="00CD22D0">
        <w:rPr>
          <w:szCs w:val="22"/>
          <w:lang w:val="uk-UA"/>
        </w:rPr>
        <w:t xml:space="preserve"> </w:t>
      </w:r>
    </w:p>
    <w:p w:rsidR="00333551" w:rsidRPr="00CD22D0" w:rsidRDefault="007C1FFA" w:rsidP="002E5B47">
      <w:pPr>
        <w:pStyle w:val="1"/>
        <w:numPr>
          <w:ilvl w:val="0"/>
          <w:numId w:val="6"/>
        </w:numPr>
        <w:spacing w:before="0" w:after="240" w:line="240" w:lineRule="atLeast"/>
        <w:ind w:left="0" w:hanging="634"/>
        <w:rPr>
          <w:lang w:val="en-US"/>
        </w:rPr>
      </w:pPr>
      <w:r w:rsidRPr="00CD22D0">
        <w:rPr>
          <w:szCs w:val="22"/>
          <w:lang w:val="uk-UA"/>
        </w:rPr>
        <w:br w:type="page"/>
      </w:r>
      <w:r w:rsidR="00333551" w:rsidRPr="00CD22D0">
        <w:rPr>
          <w:lang w:val="uk-UA"/>
        </w:rPr>
        <w:lastRenderedPageBreak/>
        <w:t>Події після дати балансу</w:t>
      </w:r>
    </w:p>
    <w:p w:rsidR="00AF690E" w:rsidRPr="00CD22D0" w:rsidRDefault="00325822" w:rsidP="00AF690E">
      <w:pPr>
        <w:pStyle w:val="a1"/>
        <w:rPr>
          <w:lang w:val="uk-UA"/>
        </w:rPr>
      </w:pPr>
      <w:r w:rsidRPr="00CD22D0">
        <w:rPr>
          <w:lang w:val="ru-RU"/>
        </w:rPr>
        <w:t>Нема</w:t>
      </w:r>
      <w:r w:rsidRPr="00CD22D0">
        <w:rPr>
          <w:lang w:val="uk-UA"/>
        </w:rPr>
        <w:t>є.</w:t>
      </w:r>
    </w:p>
    <w:bookmarkEnd w:id="8"/>
    <w:p w:rsidR="00333551" w:rsidRPr="00CD22D0" w:rsidRDefault="00333551" w:rsidP="002E5B47">
      <w:pPr>
        <w:pStyle w:val="1"/>
        <w:numPr>
          <w:ilvl w:val="0"/>
          <w:numId w:val="6"/>
        </w:numPr>
        <w:spacing w:after="240" w:line="240" w:lineRule="atLeast"/>
        <w:ind w:left="0" w:hanging="634"/>
        <w:rPr>
          <w:lang w:val="uk-UA"/>
        </w:rPr>
      </w:pPr>
      <w:r w:rsidRPr="00CD22D0">
        <w:rPr>
          <w:lang w:val="uk-UA"/>
        </w:rPr>
        <w:t>Основа оцінки</w:t>
      </w:r>
    </w:p>
    <w:p w:rsidR="00333551" w:rsidRPr="00CD22D0" w:rsidRDefault="00333551" w:rsidP="00773837">
      <w:pPr>
        <w:pStyle w:val="a1"/>
        <w:tabs>
          <w:tab w:val="left" w:pos="0"/>
        </w:tabs>
        <w:rPr>
          <w:lang w:val="uk-UA"/>
        </w:rPr>
      </w:pPr>
      <w:r w:rsidRPr="00CD22D0">
        <w:rPr>
          <w:lang w:val="uk-UA"/>
        </w:rPr>
        <w:t>Фінансова звітність складена на основі принципу історичної вартості.</w:t>
      </w:r>
    </w:p>
    <w:p w:rsidR="00333551" w:rsidRPr="00CD22D0" w:rsidRDefault="00333551" w:rsidP="002E5B47">
      <w:pPr>
        <w:pStyle w:val="1"/>
        <w:numPr>
          <w:ilvl w:val="0"/>
          <w:numId w:val="6"/>
        </w:numPr>
        <w:spacing w:after="240" w:line="240" w:lineRule="atLeast"/>
        <w:ind w:left="0" w:hanging="634"/>
        <w:rPr>
          <w:lang w:val="uk-UA"/>
        </w:rPr>
      </w:pPr>
      <w:r w:rsidRPr="00CD22D0">
        <w:rPr>
          <w:lang w:val="uk-UA"/>
        </w:rPr>
        <w:t>Основні принципи облікової політики</w:t>
      </w:r>
    </w:p>
    <w:p w:rsidR="00333551" w:rsidRPr="00CD22D0" w:rsidRDefault="00333551" w:rsidP="00EB57C5">
      <w:pPr>
        <w:pStyle w:val="a1"/>
        <w:keepNext/>
        <w:rPr>
          <w:lang w:val="ru-RU"/>
        </w:rPr>
      </w:pPr>
      <w:r w:rsidRPr="00CD22D0">
        <w:rPr>
          <w:lang w:val="uk-UA"/>
        </w:rPr>
        <w:t>Викладені нижче принципи облікової політики застосовувалися послідовно до всіх періодів, поданих у цій фінансовій звітності</w:t>
      </w:r>
      <w:r w:rsidRPr="00CD22D0">
        <w:rPr>
          <w:lang w:val="ru-RU"/>
        </w:rPr>
        <w:t>.</w:t>
      </w:r>
    </w:p>
    <w:p w:rsidR="00333551" w:rsidRPr="00CD22D0" w:rsidRDefault="00333551" w:rsidP="004357F2">
      <w:pPr>
        <w:pStyle w:val="20"/>
        <w:numPr>
          <w:ilvl w:val="0"/>
          <w:numId w:val="0"/>
        </w:numPr>
        <w:spacing w:before="240"/>
        <w:ind w:hanging="562"/>
        <w:rPr>
          <w:rFonts w:ascii="Times New Roman" w:hAnsi="Times New Roman"/>
          <w:lang w:val="uk-UA"/>
        </w:rPr>
      </w:pPr>
      <w:r w:rsidRPr="00CD22D0">
        <w:rPr>
          <w:rFonts w:ascii="Times New Roman" w:hAnsi="Times New Roman"/>
          <w:lang w:val="uk-UA"/>
        </w:rPr>
        <w:t>(а)</w:t>
      </w:r>
      <w:r w:rsidRPr="00CD22D0">
        <w:rPr>
          <w:rFonts w:ascii="Times New Roman" w:hAnsi="Times New Roman"/>
          <w:lang w:val="uk-UA"/>
        </w:rPr>
        <w:tab/>
        <w:t>Доходи від основної діяльності</w:t>
      </w:r>
    </w:p>
    <w:p w:rsidR="00060CE2" w:rsidRPr="00CD22D0" w:rsidRDefault="0082450C" w:rsidP="00DC218C">
      <w:pPr>
        <w:pStyle w:val="a1"/>
        <w:keepNext/>
        <w:rPr>
          <w:lang w:val="uk-UA"/>
        </w:rPr>
      </w:pPr>
      <w:r>
        <w:rPr>
          <w:lang w:val="uk-UA"/>
        </w:rPr>
        <w:t>Сума доходу</w:t>
      </w:r>
      <w:r w:rsidR="00060CE2" w:rsidRPr="00CD22D0">
        <w:rPr>
          <w:lang w:val="uk-UA"/>
        </w:rPr>
        <w:t xml:space="preserve"> від господарських операцій оцінюється за справедливою вартістю отриманих коштів або коштів до отримання за мінусом можливих вирахувань з доходу та визнається коли: </w:t>
      </w:r>
    </w:p>
    <w:p w:rsidR="00060CE2" w:rsidRPr="00CD22D0" w:rsidRDefault="00060CE2" w:rsidP="00803E78">
      <w:pPr>
        <w:pStyle w:val="a1"/>
        <w:keepNext/>
        <w:numPr>
          <w:ilvl w:val="0"/>
          <w:numId w:val="20"/>
        </w:numPr>
        <w:rPr>
          <w:lang w:val="uk-UA"/>
        </w:rPr>
      </w:pPr>
      <w:r w:rsidRPr="00CD22D0">
        <w:rPr>
          <w:lang w:val="uk-UA"/>
        </w:rPr>
        <w:t>підприємство передало покупцю значні ризики</w:t>
      </w:r>
      <w:r w:rsidR="00475527" w:rsidRPr="00CD22D0">
        <w:rPr>
          <w:lang w:val="uk-UA"/>
        </w:rPr>
        <w:t xml:space="preserve"> та вигоди</w:t>
      </w:r>
      <w:r w:rsidRPr="00CD22D0">
        <w:rPr>
          <w:lang w:val="uk-UA"/>
        </w:rPr>
        <w:t>, пов`язанні з правом власності на товар;</w:t>
      </w:r>
    </w:p>
    <w:p w:rsidR="00060CE2" w:rsidRPr="00CD22D0" w:rsidRDefault="00060CE2" w:rsidP="00803E78">
      <w:pPr>
        <w:pStyle w:val="a1"/>
        <w:keepNext/>
        <w:numPr>
          <w:ilvl w:val="0"/>
          <w:numId w:val="20"/>
        </w:numPr>
        <w:rPr>
          <w:lang w:val="uk-UA"/>
        </w:rPr>
      </w:pPr>
      <w:r w:rsidRPr="00CD22D0">
        <w:rPr>
          <w:lang w:val="uk-UA"/>
        </w:rPr>
        <w:t>підприємство не контролює проданий товар;</w:t>
      </w:r>
    </w:p>
    <w:p w:rsidR="00060CE2" w:rsidRPr="00CD22D0" w:rsidRDefault="00060CE2" w:rsidP="00803E78">
      <w:pPr>
        <w:pStyle w:val="a1"/>
        <w:keepNext/>
        <w:numPr>
          <w:ilvl w:val="0"/>
          <w:numId w:val="20"/>
        </w:numPr>
        <w:rPr>
          <w:lang w:val="uk-UA"/>
        </w:rPr>
      </w:pPr>
      <w:r w:rsidRPr="00CD22D0">
        <w:rPr>
          <w:lang w:val="uk-UA"/>
        </w:rPr>
        <w:t>існує висока ймовірність надходження економічних вигод від операції.</w:t>
      </w:r>
    </w:p>
    <w:p w:rsidR="00060CE2" w:rsidRPr="00CD22D0" w:rsidRDefault="00060CE2" w:rsidP="00DC218C">
      <w:pPr>
        <w:pStyle w:val="a1"/>
        <w:keepNext/>
        <w:rPr>
          <w:lang w:val="uk-UA"/>
        </w:rPr>
      </w:pPr>
      <w:r w:rsidRPr="00CD22D0">
        <w:rPr>
          <w:lang w:val="uk-UA"/>
        </w:rPr>
        <w:t>Момент передачі ризиків та вигод залежить від конкретних умов договорів куп</w:t>
      </w:r>
      <w:r w:rsidR="0082450C">
        <w:rPr>
          <w:lang w:val="uk-UA"/>
        </w:rPr>
        <w:t xml:space="preserve">івлі-продажу, але, як правило, </w:t>
      </w:r>
      <w:r w:rsidRPr="00CD22D0">
        <w:rPr>
          <w:lang w:val="uk-UA"/>
        </w:rPr>
        <w:t>тоді, коли продукція передається у розпорядження покупця.</w:t>
      </w:r>
    </w:p>
    <w:p w:rsidR="00333551" w:rsidRPr="00CD22D0" w:rsidRDefault="00060CE2" w:rsidP="00060CE2">
      <w:pPr>
        <w:pStyle w:val="20"/>
        <w:numPr>
          <w:ilvl w:val="0"/>
          <w:numId w:val="0"/>
        </w:numPr>
        <w:ind w:hanging="567"/>
        <w:rPr>
          <w:rFonts w:ascii="Times New Roman" w:hAnsi="Times New Roman"/>
          <w:lang w:val="uk-UA"/>
        </w:rPr>
      </w:pPr>
      <w:r w:rsidRPr="00CD22D0">
        <w:rPr>
          <w:rFonts w:ascii="Times New Roman" w:hAnsi="Times New Roman"/>
          <w:lang w:val="uk-UA"/>
        </w:rPr>
        <w:t xml:space="preserve"> </w:t>
      </w:r>
      <w:r w:rsidR="00333551" w:rsidRPr="00CD22D0">
        <w:rPr>
          <w:rFonts w:ascii="Times New Roman" w:hAnsi="Times New Roman"/>
          <w:lang w:val="uk-UA"/>
        </w:rPr>
        <w:t>(б)</w:t>
      </w:r>
      <w:r w:rsidR="00333551" w:rsidRPr="00CD22D0">
        <w:rPr>
          <w:rFonts w:ascii="Times New Roman" w:hAnsi="Times New Roman"/>
          <w:lang w:val="uk-UA"/>
        </w:rPr>
        <w:tab/>
        <w:t>Витрати</w:t>
      </w:r>
    </w:p>
    <w:p w:rsidR="00333551" w:rsidRPr="00CD22D0" w:rsidRDefault="00333551" w:rsidP="002E5B47">
      <w:pPr>
        <w:pStyle w:val="3"/>
        <w:numPr>
          <w:ilvl w:val="2"/>
          <w:numId w:val="11"/>
        </w:numPr>
        <w:tabs>
          <w:tab w:val="clear" w:pos="964"/>
          <w:tab w:val="num" w:pos="0"/>
        </w:tabs>
        <w:spacing w:before="120"/>
        <w:ind w:left="0" w:hanging="547"/>
        <w:rPr>
          <w:lang w:val="uk-UA"/>
        </w:rPr>
      </w:pPr>
      <w:r w:rsidRPr="00CD22D0">
        <w:rPr>
          <w:lang w:val="uk-UA"/>
        </w:rPr>
        <w:t>Орендні платежі</w:t>
      </w:r>
    </w:p>
    <w:p w:rsidR="00333551" w:rsidRPr="00CD22D0" w:rsidRDefault="00333551" w:rsidP="004E4CA6">
      <w:pPr>
        <w:pStyle w:val="a1"/>
        <w:spacing w:before="0"/>
        <w:rPr>
          <w:lang w:val="uk-UA"/>
        </w:rPr>
      </w:pPr>
      <w:r w:rsidRPr="00CD22D0">
        <w:rPr>
          <w:lang w:val="uk-UA"/>
        </w:rPr>
        <w:t xml:space="preserve">Платежі за договорами операційної оренди визнаються </w:t>
      </w:r>
      <w:r w:rsidR="00905C8B" w:rsidRPr="00CD22D0">
        <w:rPr>
          <w:lang w:val="uk-UA"/>
        </w:rPr>
        <w:t>доходами чи витратами на прямолінійній основі</w:t>
      </w:r>
      <w:r w:rsidRPr="00CD22D0">
        <w:rPr>
          <w:lang w:val="uk-UA"/>
        </w:rPr>
        <w:t xml:space="preserve"> протягом строку оренди. </w:t>
      </w:r>
    </w:p>
    <w:p w:rsidR="00333551" w:rsidRPr="00CD22D0" w:rsidRDefault="00333551" w:rsidP="002E5B47">
      <w:pPr>
        <w:pStyle w:val="3"/>
        <w:numPr>
          <w:ilvl w:val="2"/>
          <w:numId w:val="7"/>
        </w:numPr>
        <w:spacing w:before="0"/>
        <w:ind w:left="-540" w:firstLine="0"/>
        <w:rPr>
          <w:lang w:val="uk-UA"/>
        </w:rPr>
      </w:pPr>
      <w:r w:rsidRPr="00CD22D0">
        <w:rPr>
          <w:lang w:val="uk-UA"/>
        </w:rPr>
        <w:t>Визначення того, чи містить договір умови оренди</w:t>
      </w:r>
    </w:p>
    <w:p w:rsidR="00333551" w:rsidRPr="00CD22D0" w:rsidRDefault="00333551" w:rsidP="004E4CA6">
      <w:pPr>
        <w:pStyle w:val="a1"/>
        <w:spacing w:before="0"/>
        <w:rPr>
          <w:lang w:val="uk-UA"/>
        </w:rPr>
      </w:pPr>
      <w:bookmarkStart w:id="86" w:name="_Ref153002375"/>
      <w:r w:rsidRPr="00CD22D0">
        <w:rPr>
          <w:lang w:val="uk-UA"/>
        </w:rPr>
        <w:t>На момент початку дії будь-якого договору Товариство проводить оцінку такого договору на предмет наявності ознак оренди. Ознаки оренди існують, якщо виконання договору залежить від використання конкретного активу, а договір надає право на користування цим активом.</w:t>
      </w:r>
    </w:p>
    <w:p w:rsidR="00333551" w:rsidRPr="00CD22D0" w:rsidRDefault="00333551" w:rsidP="00773837">
      <w:pPr>
        <w:pStyle w:val="a1"/>
        <w:rPr>
          <w:strike/>
          <w:lang w:val="uk-UA"/>
        </w:rPr>
      </w:pPr>
      <w:r w:rsidRPr="00CD22D0">
        <w:rPr>
          <w:lang w:val="uk-UA"/>
        </w:rPr>
        <w:t>На момент початку дії або перегляду умов договору Товариство розділяє платежі та інші суми, виплата яких передбачена таким договором, на суми оплати оренди і суми, пов’язані з іншими елементами, на основі їх відносної справедливої вартості</w:t>
      </w:r>
      <w:bookmarkEnd w:id="86"/>
      <w:r w:rsidR="005467F4" w:rsidRPr="00CD22D0">
        <w:rPr>
          <w:lang w:val="uk-UA"/>
        </w:rPr>
        <w:t>. Якщо Товариство доходить висновку про неможливість достовірно розділити платежі за фінансовою орендою, актив і зобов’язання визнаються в сумі, що дорівнює справедливій вартості відповідного активу. У подальшому зобов’язання зменшується по мірі здійснення виплат, а умовні фінансові нарахування за зобов’язаннями визнаються з використанням ставки кредитування, що властива Товариству.</w:t>
      </w:r>
    </w:p>
    <w:p w:rsidR="00333551" w:rsidRPr="00CD22D0" w:rsidRDefault="00333551" w:rsidP="004357F2">
      <w:pPr>
        <w:pStyle w:val="20"/>
        <w:numPr>
          <w:ilvl w:val="0"/>
          <w:numId w:val="0"/>
        </w:numPr>
        <w:ind w:hanging="562"/>
        <w:rPr>
          <w:rFonts w:ascii="Times New Roman" w:hAnsi="Times New Roman"/>
          <w:lang w:val="uk-UA"/>
        </w:rPr>
      </w:pPr>
      <w:r w:rsidRPr="00CD22D0">
        <w:rPr>
          <w:rFonts w:ascii="Times New Roman" w:hAnsi="Times New Roman"/>
          <w:lang w:val="uk-UA"/>
        </w:rPr>
        <w:lastRenderedPageBreak/>
        <w:t>(в)</w:t>
      </w:r>
      <w:r w:rsidRPr="00CD22D0">
        <w:rPr>
          <w:rFonts w:ascii="Times New Roman" w:hAnsi="Times New Roman"/>
          <w:lang w:val="uk-UA"/>
        </w:rPr>
        <w:tab/>
        <w:t>Фінансові витрати</w:t>
      </w:r>
    </w:p>
    <w:p w:rsidR="00333551" w:rsidRPr="00CD22D0" w:rsidRDefault="00333551" w:rsidP="00773837">
      <w:pPr>
        <w:pStyle w:val="a1"/>
        <w:rPr>
          <w:lang w:val="uk-UA"/>
        </w:rPr>
      </w:pPr>
      <w:r w:rsidRPr="00CD22D0">
        <w:rPr>
          <w:lang w:val="uk-UA"/>
        </w:rPr>
        <w:t>Фінансові витрати включають витрати на виплату відсотків по позиках</w:t>
      </w:r>
      <w:r w:rsidR="00DE0370" w:rsidRPr="00CD22D0">
        <w:rPr>
          <w:lang w:val="uk-UA"/>
        </w:rPr>
        <w:t>, інших витрат за кредитними угодами</w:t>
      </w:r>
      <w:r w:rsidRPr="00CD22D0">
        <w:rPr>
          <w:lang w:val="uk-UA"/>
        </w:rPr>
        <w:t>, платежі по гарантіях та комісії</w:t>
      </w:r>
      <w:r w:rsidR="0082450C">
        <w:rPr>
          <w:lang w:val="uk-UA"/>
        </w:rPr>
        <w:t>,</w:t>
      </w:r>
      <w:r w:rsidR="00DE0370" w:rsidRPr="00CD22D0">
        <w:rPr>
          <w:lang w:val="uk-UA"/>
        </w:rPr>
        <w:t xml:space="preserve"> відсотків за актуарними розрахунками</w:t>
      </w:r>
      <w:r w:rsidR="006801B0" w:rsidRPr="00CD22D0">
        <w:rPr>
          <w:lang w:val="uk-UA"/>
        </w:rPr>
        <w:t>.</w:t>
      </w:r>
    </w:p>
    <w:p w:rsidR="00333551" w:rsidRPr="00CD22D0" w:rsidRDefault="00333551" w:rsidP="00773837">
      <w:pPr>
        <w:pStyle w:val="a1"/>
        <w:rPr>
          <w:lang w:val="uk-UA"/>
        </w:rPr>
      </w:pPr>
      <w:r w:rsidRPr="00CD22D0">
        <w:rPr>
          <w:lang w:val="uk-UA"/>
        </w:rPr>
        <w:t>Витрати на позики, які не відносяться безпосередньо до придбання, будівництва або виробництва кваліфікованого активу, визнаються у прибутку або збитку з використанням методу ефективного відсотка.</w:t>
      </w:r>
    </w:p>
    <w:p w:rsidR="00333551" w:rsidRPr="00CD22D0" w:rsidRDefault="00333551" w:rsidP="00773837">
      <w:pPr>
        <w:pStyle w:val="a1"/>
        <w:rPr>
          <w:lang w:val="uk-UA"/>
        </w:rPr>
      </w:pPr>
      <w:r w:rsidRPr="00CD22D0">
        <w:rPr>
          <w:lang w:val="uk-UA"/>
        </w:rPr>
        <w:t>Прибутки та збитки від курсових різниць відображаються на нетто-основі як ф</w:t>
      </w:r>
      <w:r w:rsidRPr="00CD22D0">
        <w:rPr>
          <w:szCs w:val="24"/>
          <w:lang w:val="uk-UA"/>
        </w:rPr>
        <w:t>інансові доходи або фінансові витрати</w:t>
      </w:r>
      <w:r w:rsidRPr="00CD22D0">
        <w:rPr>
          <w:lang w:val="uk-UA"/>
        </w:rPr>
        <w:t>, залежно від динаміки курсів обміну, що призводить до отримання прибутків чи понесення збитків.</w:t>
      </w:r>
    </w:p>
    <w:p w:rsidR="00333551" w:rsidRPr="00CD22D0" w:rsidRDefault="00333551" w:rsidP="003E5576">
      <w:pPr>
        <w:pStyle w:val="20"/>
        <w:numPr>
          <w:ilvl w:val="0"/>
          <w:numId w:val="0"/>
        </w:numPr>
        <w:ind w:hanging="567"/>
        <w:rPr>
          <w:rFonts w:ascii="Times New Roman" w:hAnsi="Times New Roman"/>
          <w:lang w:val="uk-UA"/>
        </w:rPr>
      </w:pPr>
      <w:r w:rsidRPr="00CD22D0">
        <w:rPr>
          <w:rFonts w:ascii="Times New Roman" w:hAnsi="Times New Roman"/>
          <w:lang w:val="uk-UA"/>
        </w:rPr>
        <w:t>(г)</w:t>
      </w:r>
      <w:r w:rsidRPr="00CD22D0">
        <w:rPr>
          <w:rFonts w:ascii="Times New Roman" w:hAnsi="Times New Roman"/>
          <w:lang w:val="uk-UA"/>
        </w:rPr>
        <w:tab/>
        <w:t>Іноземна валюта</w:t>
      </w:r>
    </w:p>
    <w:p w:rsidR="00333551" w:rsidRPr="00CD22D0" w:rsidRDefault="002D2D53" w:rsidP="004E4CA6">
      <w:pPr>
        <w:pStyle w:val="a1"/>
        <w:spacing w:before="0"/>
        <w:rPr>
          <w:bCs/>
          <w:lang w:val="uk-UA"/>
        </w:rPr>
      </w:pPr>
      <w:r w:rsidRPr="00CD22D0">
        <w:rPr>
          <w:bCs/>
          <w:lang w:val="uk-UA"/>
        </w:rPr>
        <w:t>Поточні о</w:t>
      </w:r>
      <w:r w:rsidR="00333551" w:rsidRPr="00CD22D0">
        <w:rPr>
          <w:bCs/>
          <w:lang w:val="uk-UA"/>
        </w:rPr>
        <w:t xml:space="preserve">перації в іноземних валютах перераховуються у функціональну валюту Товариства за курсами обміну, що діють на </w:t>
      </w:r>
      <w:r w:rsidR="00B95AB8" w:rsidRPr="00CD22D0">
        <w:rPr>
          <w:bCs/>
          <w:lang w:val="uk-UA"/>
        </w:rPr>
        <w:t xml:space="preserve">початок дня </w:t>
      </w:r>
      <w:r w:rsidR="00333551" w:rsidRPr="00CD22D0">
        <w:rPr>
          <w:bCs/>
          <w:lang w:val="uk-UA"/>
        </w:rPr>
        <w:t xml:space="preserve">дати здійснення операцій. Монетарні активи та зобов’язання, деноміновані в іноземних валютах на дату звітності, перераховуються у функціональну валюту за курсом обміну, що діє на </w:t>
      </w:r>
      <w:r w:rsidR="00B95AB8" w:rsidRPr="00CD22D0">
        <w:rPr>
          <w:bCs/>
          <w:lang w:val="uk-UA"/>
        </w:rPr>
        <w:t xml:space="preserve">кінець дня </w:t>
      </w:r>
      <w:r w:rsidR="00333551" w:rsidRPr="00CD22D0">
        <w:rPr>
          <w:bCs/>
          <w:lang w:val="uk-UA"/>
        </w:rPr>
        <w:t>дат</w:t>
      </w:r>
      <w:r w:rsidR="00B95AB8" w:rsidRPr="00CD22D0">
        <w:rPr>
          <w:bCs/>
          <w:lang w:val="uk-UA"/>
        </w:rPr>
        <w:t>и</w:t>
      </w:r>
      <w:r w:rsidR="00333551" w:rsidRPr="00CD22D0">
        <w:rPr>
          <w:bCs/>
          <w:lang w:val="uk-UA"/>
        </w:rPr>
        <w:t xml:space="preserve"> звітності. Прибутки або збитки від курсових різниць по монетарних статтях являють собою різницю між амортизованою вартістю у функціональній валюті на початок </w:t>
      </w:r>
      <w:r w:rsidRPr="00CD22D0">
        <w:rPr>
          <w:bCs/>
          <w:lang w:val="uk-UA"/>
        </w:rPr>
        <w:t xml:space="preserve">звітного </w:t>
      </w:r>
      <w:r w:rsidR="00333551" w:rsidRPr="00CD22D0">
        <w:rPr>
          <w:bCs/>
          <w:lang w:val="uk-UA"/>
        </w:rPr>
        <w:t xml:space="preserve">періоду, скоригованою з урахуванням ефективної процентної ставки (якщо така застосовувалася) та платежів за період, та амортизованою вартістю в іноземній валюті, перерахованою за курсом обміну на </w:t>
      </w:r>
      <w:r w:rsidRPr="00CD22D0">
        <w:rPr>
          <w:bCs/>
          <w:lang w:val="uk-UA"/>
        </w:rPr>
        <w:t xml:space="preserve">початок дня для поточних операцій та </w:t>
      </w:r>
      <w:r w:rsidR="00333551" w:rsidRPr="00CD22D0">
        <w:rPr>
          <w:bCs/>
          <w:lang w:val="uk-UA"/>
        </w:rPr>
        <w:t>кінець звітного періоду</w:t>
      </w:r>
      <w:r w:rsidRPr="00CD22D0">
        <w:rPr>
          <w:bCs/>
          <w:lang w:val="uk-UA"/>
        </w:rPr>
        <w:t xml:space="preserve"> по монетарним статтям балансу</w:t>
      </w:r>
      <w:r w:rsidR="00E40FFC" w:rsidRPr="00CD22D0">
        <w:rPr>
          <w:bCs/>
          <w:lang w:val="uk-UA"/>
        </w:rPr>
        <w:t xml:space="preserve"> </w:t>
      </w:r>
      <w:r w:rsidRPr="00CD22D0">
        <w:rPr>
          <w:bCs/>
          <w:lang w:val="uk-UA"/>
        </w:rPr>
        <w:t>активів та зобов</w:t>
      </w:r>
      <w:r w:rsidR="005E6C57" w:rsidRPr="00CD22D0">
        <w:rPr>
          <w:bCs/>
          <w:lang w:val="uk-UA"/>
        </w:rPr>
        <w:t>’</w:t>
      </w:r>
      <w:r w:rsidRPr="00CD22D0">
        <w:rPr>
          <w:bCs/>
          <w:lang w:val="uk-UA"/>
        </w:rPr>
        <w:t>язань</w:t>
      </w:r>
      <w:r w:rsidR="00333551" w:rsidRPr="00CD22D0">
        <w:rPr>
          <w:bCs/>
          <w:lang w:val="uk-UA"/>
        </w:rPr>
        <w:t>.</w:t>
      </w:r>
    </w:p>
    <w:p w:rsidR="00333551" w:rsidRPr="00CD22D0" w:rsidRDefault="00333551" w:rsidP="004E4CA6">
      <w:pPr>
        <w:pStyle w:val="a1"/>
        <w:spacing w:before="0"/>
        <w:rPr>
          <w:lang w:val="uk-UA"/>
        </w:rPr>
      </w:pPr>
      <w:r w:rsidRPr="00CD22D0">
        <w:rPr>
          <w:lang w:val="uk-UA"/>
        </w:rPr>
        <w:t>Немонетарні статті, деноміновані в іноземних валютах, які відображаються за історичною вартістю, перераховуються за курсом обміну на</w:t>
      </w:r>
      <w:r w:rsidR="008459BF" w:rsidRPr="00CD22D0">
        <w:rPr>
          <w:lang w:val="uk-UA"/>
        </w:rPr>
        <w:t xml:space="preserve"> початок дня дати</w:t>
      </w:r>
      <w:r w:rsidRPr="00CD22D0">
        <w:rPr>
          <w:lang w:val="uk-UA"/>
        </w:rPr>
        <w:t xml:space="preserve"> операції.</w:t>
      </w:r>
    </w:p>
    <w:p w:rsidR="00333551" w:rsidRPr="00CD22D0" w:rsidRDefault="00333551" w:rsidP="004E4CA6">
      <w:pPr>
        <w:pStyle w:val="20"/>
        <w:numPr>
          <w:ilvl w:val="0"/>
          <w:numId w:val="0"/>
        </w:numPr>
        <w:ind w:hanging="567"/>
        <w:rPr>
          <w:rFonts w:ascii="Times New Roman" w:hAnsi="Times New Roman"/>
          <w:lang w:val="uk-UA"/>
        </w:rPr>
      </w:pPr>
      <w:r w:rsidRPr="00CD22D0">
        <w:rPr>
          <w:rFonts w:ascii="Times New Roman" w:hAnsi="Times New Roman"/>
          <w:lang w:val="uk-UA"/>
        </w:rPr>
        <w:t>(д)</w:t>
      </w:r>
      <w:r w:rsidRPr="00CD22D0">
        <w:rPr>
          <w:rFonts w:ascii="Times New Roman" w:hAnsi="Times New Roman"/>
          <w:lang w:val="uk-UA"/>
        </w:rPr>
        <w:tab/>
        <w:t>Податок на прибуток</w:t>
      </w:r>
    </w:p>
    <w:p w:rsidR="00333551" w:rsidRPr="00CD22D0" w:rsidRDefault="00333551" w:rsidP="004E4CA6">
      <w:pPr>
        <w:pStyle w:val="a1"/>
        <w:rPr>
          <w:lang w:val="uk-UA"/>
        </w:rPr>
      </w:pPr>
      <w:r w:rsidRPr="00CD22D0">
        <w:rPr>
          <w:lang w:val="uk-UA"/>
        </w:rPr>
        <w:t>Витрати з податку на прибуток включають суми поточного і відстроченого податків. Податок на прибуток визнається у прибутку або збитку, за винятком тих випадків, коли він відноситься до статей, відображених безпосередньо у власному капіталі чи в іншому сукупному прибутку.</w:t>
      </w:r>
    </w:p>
    <w:p w:rsidR="00333551" w:rsidRPr="00CD22D0" w:rsidRDefault="00333551" w:rsidP="004E4CA6">
      <w:pPr>
        <w:pStyle w:val="a1"/>
        <w:rPr>
          <w:lang w:val="uk-UA"/>
        </w:rPr>
      </w:pPr>
      <w:r w:rsidRPr="00CD22D0">
        <w:rPr>
          <w:lang w:val="uk-UA"/>
        </w:rPr>
        <w:t>Поточний податок на прибуток складається з очікуваного податку до сплати чи до відшкодування, розрахованого на основі оподатковуваного прибутку або збитку за рік, з використанням ставок оподаткування, що діють або фактично діють на звітну дату, та будь-яких коригувань податку, що підлягає сплаті за попередні роки. Поточний податок до сплати також включає будь-яке податкове зобов’язання, що виникає внаслідок оголошення дивідендів.</w:t>
      </w:r>
    </w:p>
    <w:p w:rsidR="00333551" w:rsidRPr="00CD22D0" w:rsidRDefault="00333551" w:rsidP="004E4CA6">
      <w:pPr>
        <w:pStyle w:val="a1"/>
        <w:rPr>
          <w:lang w:val="uk-UA"/>
        </w:rPr>
      </w:pPr>
      <w:r w:rsidRPr="00CD22D0">
        <w:rPr>
          <w:lang w:val="uk-UA"/>
        </w:rPr>
        <w:t>Відстрочений податок визнається по тимчасових різницях між балансовими сумами активів та зобов’язань, що використовуються для цілей підготовки фінансової звітності, і сумами, що використовуються для цілей оподаткування. Відстрочений податок не розраховується: по тимчасових різницях, що виникають від початкового визнання активів або зобов’язань за операціями, що не є об’єднанням бізнесу, яке не впливає ні на обліковий, ні на оподатковуваний прибуток або збиток, а також по тимчасових різницях, що виникають від інвестицій у дочірні підприємства та спільно контрольовані суб’єкти господарювання, якщо існує ймовірність того, що тимчасові різниці не будуть сторновані у найближчому майбутньому.</w:t>
      </w:r>
    </w:p>
    <w:p w:rsidR="00333551" w:rsidRPr="00CD22D0" w:rsidRDefault="00333551" w:rsidP="004E4CA6">
      <w:pPr>
        <w:pStyle w:val="a1"/>
        <w:rPr>
          <w:lang w:val="uk-UA"/>
        </w:rPr>
      </w:pPr>
      <w:r w:rsidRPr="00CD22D0">
        <w:rPr>
          <w:lang w:val="uk-UA"/>
        </w:rPr>
        <w:lastRenderedPageBreak/>
        <w:t>Сума відстроченого податку розраховується за ставками оподаткування, які, як очікується, будуть застосовуватись до тимчасових різниць на момент їх сторнування згідно із законодавством, яке буде чинним або практично введеним в дію на дату звітності.</w:t>
      </w:r>
    </w:p>
    <w:p w:rsidR="00333551" w:rsidRPr="00CD22D0" w:rsidRDefault="00333551" w:rsidP="004E4CA6">
      <w:pPr>
        <w:pStyle w:val="a1"/>
        <w:rPr>
          <w:lang w:val="uk-UA"/>
        </w:rPr>
      </w:pPr>
      <w:r w:rsidRPr="00CD22D0">
        <w:rPr>
          <w:lang w:val="uk-UA"/>
        </w:rPr>
        <w:t>Відстрочені податкові активи та зобов’язання взаємозараховуються у разі існування юридично забезпеченого права на взаємозарахування поточних податкових активів та зобов’язань, якщо вони відносяться до податку на прибуток, що стягується тими самими податковими органами з того самого суб’єкта господарювання, що обкладається податком, або з різних суб’єктів господарювання, що обкладаються податком, однак при цьому вони мають намір провести взаємозарахування поточних податкових зобов’язань та активів на нетто-основі або їх податкові активи та зобов’язання будуть реалізовані одночасно.</w:t>
      </w:r>
    </w:p>
    <w:p w:rsidR="008A4EE6" w:rsidRPr="00CD22D0" w:rsidRDefault="00333551" w:rsidP="004E4CA6">
      <w:pPr>
        <w:pStyle w:val="a1"/>
        <w:rPr>
          <w:lang w:val="uk-UA"/>
        </w:rPr>
      </w:pPr>
      <w:r w:rsidRPr="00CD22D0">
        <w:rPr>
          <w:lang w:val="uk-UA"/>
        </w:rPr>
        <w:t>Відстрочений податковий актив визнається по невикористаних податкових збитках, податкових кредитах та тимчасових різницях, що відносяться на витрати, якщо існує ймовірність отримання в майбутньому оподатковуваного прибутку, за рахунок якого вони можуть бути реалізовані. Відстрочені податкові активи переглядаються на кожну дату звітності та зменшуються, коли реалізація відповідної податкової вигоди більше не є вірогідною.</w:t>
      </w:r>
    </w:p>
    <w:p w:rsidR="00333551" w:rsidRPr="00CD22D0" w:rsidRDefault="00333551" w:rsidP="004E4CA6">
      <w:pPr>
        <w:pStyle w:val="20"/>
        <w:numPr>
          <w:ilvl w:val="0"/>
          <w:numId w:val="0"/>
        </w:numPr>
        <w:ind w:hanging="567"/>
        <w:rPr>
          <w:rFonts w:ascii="Times New Roman" w:hAnsi="Times New Roman"/>
          <w:lang w:val="uk-UA"/>
        </w:rPr>
      </w:pPr>
      <w:bookmarkStart w:id="87" w:name="_Ref296427977"/>
      <w:r w:rsidRPr="00CD22D0">
        <w:rPr>
          <w:rFonts w:ascii="Times New Roman" w:hAnsi="Times New Roman"/>
          <w:lang w:val="uk-UA"/>
        </w:rPr>
        <w:t>(е)</w:t>
      </w:r>
      <w:r w:rsidRPr="00CD22D0">
        <w:rPr>
          <w:rFonts w:ascii="Times New Roman" w:hAnsi="Times New Roman"/>
          <w:lang w:val="uk-UA"/>
        </w:rPr>
        <w:tab/>
        <w:t>Запаси</w:t>
      </w:r>
      <w:bookmarkEnd w:id="87"/>
    </w:p>
    <w:p w:rsidR="00333551" w:rsidRPr="00CD22D0" w:rsidRDefault="00333551" w:rsidP="004E4CA6">
      <w:pPr>
        <w:pStyle w:val="a1"/>
        <w:rPr>
          <w:lang w:val="uk-UA"/>
        </w:rPr>
      </w:pPr>
      <w:r w:rsidRPr="00CD22D0">
        <w:rPr>
          <w:lang w:val="uk-UA"/>
        </w:rPr>
        <w:t>Запаси відображаються за меншою з двох вартостей: за собівартістю або за чистою вартістю реалізації. Вартість запасів визначається за методом середньозваженої собівартості і включає витрати на придбання запасів</w:t>
      </w:r>
      <w:r w:rsidR="00817615" w:rsidRPr="00CD22D0">
        <w:rPr>
          <w:lang w:val="uk-UA"/>
        </w:rPr>
        <w:t>,</w:t>
      </w:r>
      <w:r w:rsidR="00BC6A52" w:rsidRPr="00CD22D0">
        <w:rPr>
          <w:lang w:val="uk-UA"/>
        </w:rPr>
        <w:t xml:space="preserve"> </w:t>
      </w:r>
      <w:r w:rsidR="00817615" w:rsidRPr="00CD22D0">
        <w:rPr>
          <w:lang w:val="uk-UA"/>
        </w:rPr>
        <w:t>витрати на доставку запасів</w:t>
      </w:r>
      <w:r w:rsidR="00E40FFC" w:rsidRPr="00CD22D0">
        <w:rPr>
          <w:lang w:val="uk-UA"/>
        </w:rPr>
        <w:t xml:space="preserve"> </w:t>
      </w:r>
      <w:r w:rsidR="00817615" w:rsidRPr="00CD22D0">
        <w:rPr>
          <w:lang w:val="uk-UA"/>
        </w:rPr>
        <w:t>до місця переробки чи використання</w:t>
      </w:r>
      <w:r w:rsidRPr="00CD22D0">
        <w:rPr>
          <w:lang w:val="uk-UA"/>
        </w:rPr>
        <w:t>, витрати на виробництво або переробку</w:t>
      </w:r>
      <w:r w:rsidR="00817615" w:rsidRPr="00CD22D0">
        <w:rPr>
          <w:lang w:val="uk-UA"/>
        </w:rPr>
        <w:t>.</w:t>
      </w:r>
      <w:r w:rsidRPr="00CD22D0">
        <w:rPr>
          <w:lang w:val="uk-UA"/>
        </w:rPr>
        <w:t xml:space="preserve"> Вартість виготовлених запасів та незавершеного виробництва включає відповідну частину</w:t>
      </w:r>
      <w:r w:rsidR="00E40FFC" w:rsidRPr="00CD22D0">
        <w:rPr>
          <w:lang w:val="uk-UA"/>
        </w:rPr>
        <w:t xml:space="preserve"> </w:t>
      </w:r>
      <w:r w:rsidR="006801B0" w:rsidRPr="00CD22D0">
        <w:rPr>
          <w:lang w:val="uk-UA"/>
        </w:rPr>
        <w:t xml:space="preserve">розподілених умовно-постійних </w:t>
      </w:r>
      <w:r w:rsidRPr="00CD22D0">
        <w:rPr>
          <w:lang w:val="uk-UA"/>
        </w:rPr>
        <w:t xml:space="preserve">виробничих витрат, розраховану виходячи з обсягів виробництва та </w:t>
      </w:r>
      <w:r w:rsidR="006801B0" w:rsidRPr="00CD22D0">
        <w:rPr>
          <w:lang w:val="uk-UA"/>
        </w:rPr>
        <w:t>нормальної</w:t>
      </w:r>
      <w:r w:rsidRPr="00CD22D0">
        <w:rPr>
          <w:lang w:val="uk-UA"/>
        </w:rPr>
        <w:t xml:space="preserve"> виробничої потужності.</w:t>
      </w:r>
      <w:r w:rsidR="00817615" w:rsidRPr="00CD22D0">
        <w:rPr>
          <w:lang w:val="uk-UA"/>
        </w:rPr>
        <w:t xml:space="preserve"> Нормальною виробничою потужністю вважається</w:t>
      </w:r>
      <w:r w:rsidR="00E40FFC" w:rsidRPr="00CD22D0">
        <w:rPr>
          <w:lang w:val="uk-UA"/>
        </w:rPr>
        <w:t xml:space="preserve"> </w:t>
      </w:r>
      <w:r w:rsidR="00817615" w:rsidRPr="00CD22D0">
        <w:rPr>
          <w:lang w:val="uk-UA"/>
        </w:rPr>
        <w:t>річна потужність 125 000 тонн продукції в рік, як середній показник роботи товариства в нормальних умовах. При місячн</w:t>
      </w:r>
      <w:r w:rsidR="00BC6A52" w:rsidRPr="00CD22D0">
        <w:rPr>
          <w:lang w:val="uk-UA"/>
        </w:rPr>
        <w:t xml:space="preserve">ому завантаженні </w:t>
      </w:r>
      <w:r w:rsidR="00817615" w:rsidRPr="00CD22D0">
        <w:rPr>
          <w:lang w:val="uk-UA"/>
        </w:rPr>
        <w:t>виробництва на 90% та більше розподіл умовно</w:t>
      </w:r>
      <w:r w:rsidR="00BC6A52" w:rsidRPr="00CD22D0">
        <w:rPr>
          <w:lang w:val="uk-UA"/>
        </w:rPr>
        <w:t>-</w:t>
      </w:r>
      <w:r w:rsidR="00DC0F91" w:rsidRPr="00CD22D0">
        <w:rPr>
          <w:lang w:val="uk-UA"/>
        </w:rPr>
        <w:t>постійних витрат не проводиться</w:t>
      </w:r>
      <w:r w:rsidR="00817615" w:rsidRPr="00CD22D0">
        <w:rPr>
          <w:lang w:val="uk-UA"/>
        </w:rPr>
        <w:t>, всі умовно-постійні виробничі витрати відносяться на вартість виробництва продукції.</w:t>
      </w:r>
    </w:p>
    <w:p w:rsidR="00333551" w:rsidRPr="00CD22D0" w:rsidRDefault="00333551" w:rsidP="004E4CA6">
      <w:pPr>
        <w:pStyle w:val="a1"/>
        <w:rPr>
          <w:lang w:val="uk-UA"/>
        </w:rPr>
      </w:pPr>
      <w:r w:rsidRPr="00CD22D0">
        <w:rPr>
          <w:lang w:val="uk-UA"/>
        </w:rPr>
        <w:t>Чистою вартістю реалізації є оцінена вартість продажу в ході звичайної діяльності, за вирахуванням оцінених затрат на завершення та реалізацію.</w:t>
      </w:r>
    </w:p>
    <w:p w:rsidR="00333551" w:rsidRPr="00CD22D0" w:rsidRDefault="00333551" w:rsidP="004E4CA6">
      <w:pPr>
        <w:pStyle w:val="20"/>
        <w:numPr>
          <w:ilvl w:val="0"/>
          <w:numId w:val="0"/>
        </w:numPr>
        <w:ind w:hanging="567"/>
        <w:rPr>
          <w:rFonts w:ascii="Times New Roman" w:hAnsi="Times New Roman"/>
          <w:lang w:val="uk-UA"/>
        </w:rPr>
      </w:pPr>
      <w:r w:rsidRPr="00CD22D0">
        <w:rPr>
          <w:rFonts w:ascii="Times New Roman" w:hAnsi="Times New Roman"/>
          <w:lang w:val="uk-UA"/>
        </w:rPr>
        <w:t>(є)</w:t>
      </w:r>
      <w:r w:rsidRPr="00CD22D0">
        <w:rPr>
          <w:rFonts w:ascii="Times New Roman" w:hAnsi="Times New Roman"/>
          <w:lang w:val="uk-UA"/>
        </w:rPr>
        <w:tab/>
        <w:t>Основні засоби</w:t>
      </w:r>
    </w:p>
    <w:p w:rsidR="00333551" w:rsidRPr="00CD22D0" w:rsidRDefault="00333551" w:rsidP="002E5B47">
      <w:pPr>
        <w:pStyle w:val="3"/>
        <w:keepNext w:val="0"/>
        <w:numPr>
          <w:ilvl w:val="2"/>
          <w:numId w:val="12"/>
        </w:numPr>
        <w:tabs>
          <w:tab w:val="clear" w:pos="964"/>
        </w:tabs>
        <w:spacing w:before="0"/>
        <w:ind w:left="0" w:hanging="540"/>
        <w:rPr>
          <w:lang w:val="uk-UA"/>
        </w:rPr>
      </w:pPr>
      <w:r w:rsidRPr="00CD22D0">
        <w:rPr>
          <w:lang w:val="uk-UA"/>
        </w:rPr>
        <w:t>Визнання та оцінка</w:t>
      </w:r>
    </w:p>
    <w:p w:rsidR="00DC218C" w:rsidRPr="00CD22D0" w:rsidRDefault="003707EA" w:rsidP="00DC218C">
      <w:pPr>
        <w:pStyle w:val="a1"/>
        <w:rPr>
          <w:lang w:val="uk-UA"/>
        </w:rPr>
      </w:pPr>
      <w:r w:rsidRPr="00CD22D0">
        <w:rPr>
          <w:lang w:val="uk-UA"/>
        </w:rPr>
        <w:t>До основних з</w:t>
      </w:r>
      <w:r w:rsidR="00DC218C" w:rsidRPr="00CD22D0">
        <w:rPr>
          <w:lang w:val="uk-UA"/>
        </w:rPr>
        <w:t>асобів підприємства відносяться</w:t>
      </w:r>
      <w:r w:rsidRPr="00CD22D0">
        <w:rPr>
          <w:lang w:val="uk-UA"/>
        </w:rPr>
        <w:t xml:space="preserve"> активи, що використовуються в процесі виробництва чи поставці товарів, надання послуг на протязі більше 365 календарних днів.</w:t>
      </w:r>
      <w:r w:rsidR="00DC0F91" w:rsidRPr="00CD22D0">
        <w:rPr>
          <w:lang w:val="uk-UA"/>
        </w:rPr>
        <w:t xml:space="preserve"> </w:t>
      </w:r>
      <w:r w:rsidRPr="00CD22D0">
        <w:rPr>
          <w:lang w:val="uk-UA"/>
        </w:rPr>
        <w:t>Визнаний об`єкт основних засобів обліковується по собівартості з</w:t>
      </w:r>
      <w:r w:rsidR="007B127C" w:rsidRPr="00CD22D0">
        <w:rPr>
          <w:lang w:val="uk-UA"/>
        </w:rPr>
        <w:t xml:space="preserve">а вирахування накопиченої </w:t>
      </w:r>
      <w:r w:rsidRPr="00CD22D0">
        <w:rPr>
          <w:lang w:val="uk-UA"/>
        </w:rPr>
        <w:t>амортизації та збитків від зменшення корисності до всіх класів основних засобів.</w:t>
      </w:r>
      <w:r w:rsidR="00DC0F91" w:rsidRPr="00CD22D0">
        <w:rPr>
          <w:lang w:val="uk-UA"/>
        </w:rPr>
        <w:t xml:space="preserve"> </w:t>
      </w:r>
      <w:r w:rsidR="0082450C">
        <w:rPr>
          <w:lang w:val="uk-UA"/>
        </w:rPr>
        <w:t xml:space="preserve">Застосовуються </w:t>
      </w:r>
      <w:r w:rsidRPr="00CD22D0">
        <w:rPr>
          <w:lang w:val="uk-UA"/>
        </w:rPr>
        <w:t>наступні класи основних засобів на підприємстві: земельні ділянки; будинки та споруди; машини та обладнання; транспортні засоби; ін</w:t>
      </w:r>
      <w:r w:rsidR="00DC218C" w:rsidRPr="00CD22D0">
        <w:rPr>
          <w:lang w:val="uk-UA"/>
        </w:rPr>
        <w:t>струменти, прилади та інвентар.</w:t>
      </w:r>
    </w:p>
    <w:p w:rsidR="003707EA" w:rsidRPr="00CD22D0" w:rsidRDefault="003707EA" w:rsidP="00DC218C">
      <w:pPr>
        <w:pStyle w:val="a1"/>
        <w:rPr>
          <w:b/>
          <w:sz w:val="18"/>
          <w:szCs w:val="18"/>
        </w:rPr>
      </w:pPr>
      <w:r w:rsidRPr="00CD22D0">
        <w:rPr>
          <w:lang w:val="uk-UA"/>
        </w:rPr>
        <w:t>Якщо один об’єкт основних засобів складається з частин, які мають різний строк корисного використання, то кожна з цих частин може визнаватися в обліку окремим об’єктом.</w:t>
      </w:r>
      <w:r w:rsidR="00DC0F91" w:rsidRPr="00CD22D0">
        <w:rPr>
          <w:lang w:val="uk-UA"/>
        </w:rPr>
        <w:t xml:space="preserve"> </w:t>
      </w:r>
      <w:r w:rsidRPr="00CD22D0">
        <w:rPr>
          <w:lang w:val="uk-UA"/>
        </w:rPr>
        <w:t>Для визнання основних засоб</w:t>
      </w:r>
      <w:r w:rsidR="00DC218C" w:rsidRPr="00CD22D0">
        <w:rPr>
          <w:lang w:val="uk-UA"/>
        </w:rPr>
        <w:t xml:space="preserve">ів або </w:t>
      </w:r>
      <w:r w:rsidRPr="00CD22D0">
        <w:rPr>
          <w:lang w:val="uk-UA"/>
        </w:rPr>
        <w:t>їх частин, окремими об’є</w:t>
      </w:r>
      <w:r w:rsidR="00DC0F91" w:rsidRPr="00CD22D0">
        <w:rPr>
          <w:lang w:val="uk-UA"/>
        </w:rPr>
        <w:t xml:space="preserve">ктами, визначення та перегляду </w:t>
      </w:r>
      <w:r w:rsidRPr="00CD22D0">
        <w:rPr>
          <w:lang w:val="uk-UA"/>
        </w:rPr>
        <w:t xml:space="preserve">строку </w:t>
      </w:r>
      <w:r w:rsidRPr="00CD22D0">
        <w:rPr>
          <w:lang w:val="uk-UA"/>
        </w:rPr>
        <w:lastRenderedPageBreak/>
        <w:t>їх корисного викор</w:t>
      </w:r>
      <w:r w:rsidR="00DC218C" w:rsidRPr="00CD22D0">
        <w:rPr>
          <w:lang w:val="uk-UA"/>
        </w:rPr>
        <w:t>истання, ліквідаційної вартості</w:t>
      </w:r>
      <w:r w:rsidRPr="00CD22D0">
        <w:rPr>
          <w:lang w:val="uk-UA"/>
        </w:rPr>
        <w:t xml:space="preserve"> створена постійно діюча експертна технічна комісія</w:t>
      </w:r>
      <w:r w:rsidR="00DC218C" w:rsidRPr="00CD22D0">
        <w:rPr>
          <w:lang w:val="uk-UA"/>
        </w:rPr>
        <w:t>.</w:t>
      </w:r>
    </w:p>
    <w:p w:rsidR="00DC218C" w:rsidRPr="00CD22D0" w:rsidRDefault="003707EA" w:rsidP="00DC218C">
      <w:pPr>
        <w:pStyle w:val="a1"/>
        <w:rPr>
          <w:lang w:val="ru-RU"/>
        </w:rPr>
      </w:pPr>
      <w:r w:rsidRPr="00CD22D0">
        <w:rPr>
          <w:lang w:val="uk-UA"/>
        </w:rPr>
        <w:t>Собівартість об`єкту основних засобів включає ціну придбання за вирахуванням торгівельних знижок, імпортне мито, суму непрямих податків, не відшкодованих підприємству, винагороду персоналу, безпосередньо пов`язаному із створенням основного засобу, витрати на підготовку площад</w:t>
      </w:r>
      <w:r w:rsidR="0082450C">
        <w:rPr>
          <w:lang w:val="uk-UA"/>
        </w:rPr>
        <w:t>ки, витрати на транспортування,</w:t>
      </w:r>
      <w:r w:rsidRPr="00CD22D0">
        <w:rPr>
          <w:lang w:val="uk-UA"/>
        </w:rPr>
        <w:t xml:space="preserve"> установку, монтаж, налагодження основного засобу, попередню оцінку витрат на демонтаж та видалення основного засобу, відновлення природних ресурсів, якщо ці зобов`язання виникають при придбанні об`єкту основних засобів, капі</w:t>
      </w:r>
      <w:r w:rsidR="0082450C">
        <w:rPr>
          <w:lang w:val="uk-UA"/>
        </w:rPr>
        <w:t>талізовані відсотки по кредитам</w:t>
      </w:r>
      <w:r w:rsidRPr="00CD22D0">
        <w:rPr>
          <w:lang w:val="uk-UA"/>
        </w:rPr>
        <w:t xml:space="preserve"> за облі</w:t>
      </w:r>
      <w:r w:rsidR="001821D2" w:rsidRPr="00CD22D0">
        <w:rPr>
          <w:lang w:val="uk-UA"/>
        </w:rPr>
        <w:t>ковою політикою, та інші витрати, безпосередньо пов</w:t>
      </w:r>
      <w:r w:rsidR="004D77EB" w:rsidRPr="00CD22D0">
        <w:rPr>
          <w:lang w:val="uk-UA"/>
        </w:rPr>
        <w:t>’</w:t>
      </w:r>
      <w:r w:rsidR="001821D2" w:rsidRPr="00CD22D0">
        <w:rPr>
          <w:lang w:val="ru-RU"/>
        </w:rPr>
        <w:t>язані з придбанням активу.</w:t>
      </w:r>
    </w:p>
    <w:p w:rsidR="00333551" w:rsidRPr="00CD22D0" w:rsidRDefault="00333551" w:rsidP="002E5B47">
      <w:pPr>
        <w:pStyle w:val="3"/>
        <w:keepNext w:val="0"/>
        <w:numPr>
          <w:ilvl w:val="2"/>
          <w:numId w:val="7"/>
        </w:numPr>
        <w:tabs>
          <w:tab w:val="clear" w:pos="964"/>
        </w:tabs>
        <w:ind w:left="0" w:hanging="567"/>
        <w:rPr>
          <w:lang w:val="uk-UA"/>
        </w:rPr>
      </w:pPr>
      <w:r w:rsidRPr="00CD22D0">
        <w:rPr>
          <w:lang w:val="uk-UA"/>
        </w:rPr>
        <w:t>Подальші витрати</w:t>
      </w:r>
    </w:p>
    <w:p w:rsidR="004402E5" w:rsidRPr="00CD22D0" w:rsidRDefault="004402E5" w:rsidP="00DC218C">
      <w:pPr>
        <w:pStyle w:val="a1"/>
        <w:rPr>
          <w:lang w:val="uk-UA"/>
        </w:rPr>
      </w:pPr>
      <w:r w:rsidRPr="00CD22D0">
        <w:rPr>
          <w:lang w:val="uk-UA"/>
        </w:rPr>
        <w:t>Витрати, пов‘язані з модернізацією, модифікацією, добудовою, дообладнанням,</w:t>
      </w:r>
      <w:r w:rsidR="0082450C">
        <w:rPr>
          <w:lang w:val="uk-UA"/>
        </w:rPr>
        <w:t xml:space="preserve"> окремих </w:t>
      </w:r>
      <w:r w:rsidR="005D7FC4" w:rsidRPr="00CD22D0">
        <w:rPr>
          <w:lang w:val="uk-UA"/>
        </w:rPr>
        <w:t>робіт</w:t>
      </w:r>
      <w:r w:rsidRPr="00CD22D0">
        <w:rPr>
          <w:lang w:val="uk-UA"/>
        </w:rPr>
        <w:t xml:space="preserve"> </w:t>
      </w:r>
      <w:r w:rsidR="005D7FC4" w:rsidRPr="00CD22D0">
        <w:rPr>
          <w:lang w:val="uk-UA"/>
        </w:rPr>
        <w:t xml:space="preserve">з капітального ремонту, </w:t>
      </w:r>
      <w:r w:rsidRPr="00CD22D0">
        <w:rPr>
          <w:lang w:val="uk-UA"/>
        </w:rPr>
        <w:t>реконструкцією об‘єкта основних засобів, що призводять до збільшення майбутніх економічних вигод, збільшують пер</w:t>
      </w:r>
      <w:r w:rsidR="001821D2" w:rsidRPr="00CD22D0">
        <w:rPr>
          <w:lang w:val="uk-UA"/>
        </w:rPr>
        <w:t>вісну вартість основних засобів. При цьому припиняється визнання балансової вартості замінної частини.</w:t>
      </w:r>
    </w:p>
    <w:p w:rsidR="004402E5" w:rsidRPr="00CD22D0" w:rsidRDefault="004402E5" w:rsidP="00DC218C">
      <w:pPr>
        <w:pStyle w:val="a1"/>
        <w:rPr>
          <w:lang w:val="uk-UA"/>
        </w:rPr>
      </w:pPr>
      <w:r w:rsidRPr="00CD22D0">
        <w:rPr>
          <w:lang w:val="uk-UA"/>
        </w:rPr>
        <w:t>Витрати, здійснені для підтримання активів в робочому стані (утримання, експлуатація, ремонт) включаються до складу витрат періоду, в якому вони понесені.</w:t>
      </w:r>
    </w:p>
    <w:p w:rsidR="004402E5" w:rsidRPr="00CD22D0" w:rsidRDefault="004402E5" w:rsidP="00DC218C">
      <w:pPr>
        <w:pStyle w:val="a1"/>
        <w:rPr>
          <w:lang w:val="uk-UA"/>
        </w:rPr>
      </w:pPr>
      <w:r w:rsidRPr="00CD22D0">
        <w:rPr>
          <w:lang w:val="uk-UA"/>
        </w:rPr>
        <w:t>Рішення про віднесення витрат на збільшення первісної вартості основного засобу або до складу витрат періоду приймає</w:t>
      </w:r>
      <w:r w:rsidR="0082450C">
        <w:rPr>
          <w:lang w:val="uk-UA"/>
        </w:rPr>
        <w:t>ться керівником підприємства та</w:t>
      </w:r>
      <w:r w:rsidRPr="00CD22D0">
        <w:rPr>
          <w:lang w:val="uk-UA"/>
        </w:rPr>
        <w:t xml:space="preserve"> головним технічним керівником з урахуванням результатів аналізу існуючої ситуації та суттєвості таких витрат. У разі необхідності для прийняття рішення створюється комісія у складі спеціалістів підприємства.</w:t>
      </w:r>
    </w:p>
    <w:p w:rsidR="00333551" w:rsidRPr="00CD22D0" w:rsidRDefault="00333551" w:rsidP="002E5B47">
      <w:pPr>
        <w:pStyle w:val="3"/>
        <w:keepNext w:val="0"/>
        <w:numPr>
          <w:ilvl w:val="2"/>
          <w:numId w:val="7"/>
        </w:numPr>
        <w:tabs>
          <w:tab w:val="clear" w:pos="964"/>
        </w:tabs>
        <w:ind w:left="0" w:hanging="567"/>
        <w:rPr>
          <w:lang w:val="uk-UA"/>
        </w:rPr>
      </w:pPr>
      <w:r w:rsidRPr="00CD22D0">
        <w:rPr>
          <w:lang w:val="uk-UA"/>
        </w:rPr>
        <w:t>Орендовані активи</w:t>
      </w:r>
    </w:p>
    <w:p w:rsidR="00333551" w:rsidRPr="00CD22D0" w:rsidRDefault="00333551" w:rsidP="004E4CA6">
      <w:pPr>
        <w:pStyle w:val="a1"/>
        <w:rPr>
          <w:lang w:val="uk-UA"/>
        </w:rPr>
      </w:pPr>
      <w:r w:rsidRPr="00CD22D0">
        <w:rPr>
          <w:lang w:val="uk-UA"/>
        </w:rPr>
        <w:t xml:space="preserve">Оренда, за умовами якої Товариство бере на себе практично всі ризики і отримує практично всі вигоди, пов’язані з володінням активами, класифікується як фінансова оренда. При початковому визнанні орендований актив визнається за сумою, що дорівнює меншій з двох вартостей: справедливій вартості або приведеній вартості мінімальних орендних платежів. Після початкового визнання актив обліковується згідно з принципами обліку такого активу. </w:t>
      </w:r>
    </w:p>
    <w:p w:rsidR="00333551" w:rsidRPr="00CD22D0" w:rsidRDefault="00333551" w:rsidP="004E4CA6">
      <w:pPr>
        <w:pStyle w:val="a1"/>
        <w:rPr>
          <w:lang w:val="uk-UA"/>
        </w:rPr>
      </w:pPr>
      <w:r w:rsidRPr="00CD22D0">
        <w:rPr>
          <w:lang w:val="uk-UA"/>
        </w:rPr>
        <w:t>Інші договори оренди є договорами операційної оренди, і орендовані за ними активи не визнаються у звіті про фінансовий стан Товариства.</w:t>
      </w:r>
    </w:p>
    <w:p w:rsidR="00333551" w:rsidRPr="00CD22D0" w:rsidRDefault="00333551" w:rsidP="002E5B47">
      <w:pPr>
        <w:pStyle w:val="3"/>
        <w:numPr>
          <w:ilvl w:val="2"/>
          <w:numId w:val="6"/>
        </w:numPr>
        <w:ind w:left="-540" w:firstLine="0"/>
        <w:rPr>
          <w:lang w:val="uk-UA"/>
        </w:rPr>
      </w:pPr>
      <w:r w:rsidRPr="00CD22D0">
        <w:rPr>
          <w:lang w:val="uk-UA"/>
        </w:rPr>
        <w:t>Знос</w:t>
      </w:r>
    </w:p>
    <w:p w:rsidR="00333551" w:rsidRPr="00CD22D0" w:rsidRDefault="00333551" w:rsidP="004E4CA6">
      <w:pPr>
        <w:pStyle w:val="a1"/>
        <w:rPr>
          <w:lang w:val="uk-UA"/>
        </w:rPr>
      </w:pPr>
      <w:r w:rsidRPr="00CD22D0">
        <w:rPr>
          <w:lang w:val="uk-UA"/>
        </w:rPr>
        <w:t>Знос одиниць основних засобів нараховується з моменту, коли вони встановлені та готові до використання, або, якщо йдеться про активи, створені власними силами суб’єкта господарювання, з моменту, коли створення активу завершено і він готовий до використання. Знос нараховується на основі вартості активу, зменшеної на його ліквідаційну вартість. Товариство проводить оцінку компонентів окремих активів, і якщо будь-який компонент має строк корисного використання, відмінний від строків використання решти компонентів такого активу, такий компонент амортизується окремо.</w:t>
      </w:r>
    </w:p>
    <w:p w:rsidR="00333551" w:rsidRPr="00CD22D0" w:rsidRDefault="00333551" w:rsidP="004E4CA6">
      <w:pPr>
        <w:pStyle w:val="a1"/>
        <w:keepNext/>
        <w:rPr>
          <w:lang w:val="uk-UA"/>
        </w:rPr>
      </w:pPr>
      <w:r w:rsidRPr="00CD22D0">
        <w:rPr>
          <w:lang w:val="uk-UA"/>
        </w:rPr>
        <w:t xml:space="preserve">Знос визнається у прибутку або збитку за прямолінійним методом протягом оцінених строків корисного використання кожного компонента одиниці основних засобів, оскільки така практика </w:t>
      </w:r>
      <w:r w:rsidRPr="00CD22D0">
        <w:rPr>
          <w:lang w:val="uk-UA"/>
        </w:rPr>
        <w:lastRenderedPageBreak/>
        <w:t>найбільш точно відображає очікуване використання майбутніх економічних вигод, притаманних цьому активу.</w:t>
      </w:r>
      <w:r w:rsidRPr="00CD22D0">
        <w:rPr>
          <w:szCs w:val="22"/>
          <w:lang w:val="uk-UA"/>
        </w:rPr>
        <w:t xml:space="preserve"> </w:t>
      </w:r>
      <w:r w:rsidRPr="00CD22D0">
        <w:rPr>
          <w:lang w:val="uk-UA"/>
        </w:rPr>
        <w:t>Знос орендованих активів нараховується протягом меншого з двох строків: строку їх корисного використання або строку оренди, крім випадків, коли можна обґрунтовано вважати, що Товариство отримає право власності до кінця строку оренди. Знос на землю не нараховується.</w:t>
      </w:r>
    </w:p>
    <w:p w:rsidR="00333551" w:rsidRPr="00CD22D0" w:rsidRDefault="00333551" w:rsidP="004E4CA6">
      <w:pPr>
        <w:pStyle w:val="a1"/>
        <w:rPr>
          <w:lang w:val="uk-UA"/>
        </w:rPr>
      </w:pPr>
      <w:r w:rsidRPr="00CD22D0">
        <w:rPr>
          <w:lang w:val="uk-UA"/>
        </w:rPr>
        <w:t xml:space="preserve">Оцінені строки корисного використання значних одиниць основних засобів для поточного та порівняльного періодів такі: </w:t>
      </w:r>
    </w:p>
    <w:tbl>
      <w:tblPr>
        <w:tblW w:w="0" w:type="auto"/>
        <w:tblInd w:w="675" w:type="dxa"/>
        <w:tblLayout w:type="fixed"/>
        <w:tblLook w:val="0000" w:firstRow="0" w:lastRow="0" w:firstColumn="0" w:lastColumn="0" w:noHBand="0" w:noVBand="0"/>
      </w:tblPr>
      <w:tblGrid>
        <w:gridCol w:w="4253"/>
        <w:gridCol w:w="2410"/>
      </w:tblGrid>
      <w:tr w:rsidR="00333551" w:rsidRPr="00CD22D0" w:rsidTr="00C42FFA">
        <w:tc>
          <w:tcPr>
            <w:tcW w:w="4253" w:type="dxa"/>
          </w:tcPr>
          <w:p w:rsidR="00333551" w:rsidRPr="00CD22D0" w:rsidRDefault="00333551" w:rsidP="00C42FFA">
            <w:pPr>
              <w:keepNext/>
              <w:numPr>
                <w:ilvl w:val="0"/>
                <w:numId w:val="13"/>
              </w:numPr>
              <w:tabs>
                <w:tab w:val="left" w:pos="729"/>
                <w:tab w:val="left" w:pos="9498"/>
              </w:tabs>
              <w:rPr>
                <w:sz w:val="20"/>
                <w:szCs w:val="20"/>
                <w:lang w:val="uk-UA"/>
              </w:rPr>
            </w:pPr>
            <w:r w:rsidRPr="00CD22D0">
              <w:rPr>
                <w:sz w:val="20"/>
                <w:szCs w:val="20"/>
                <w:lang w:val="uk-UA"/>
              </w:rPr>
              <w:t>Будівлі та споруди</w:t>
            </w:r>
          </w:p>
        </w:tc>
        <w:tc>
          <w:tcPr>
            <w:tcW w:w="2410" w:type="dxa"/>
          </w:tcPr>
          <w:p w:rsidR="00333551" w:rsidRPr="00CD22D0" w:rsidRDefault="00583158" w:rsidP="00C42FFA">
            <w:pPr>
              <w:keepNext/>
              <w:tabs>
                <w:tab w:val="left" w:pos="729"/>
                <w:tab w:val="left" w:pos="9498"/>
              </w:tabs>
              <w:jc w:val="right"/>
              <w:rPr>
                <w:sz w:val="20"/>
                <w:szCs w:val="20"/>
                <w:lang w:val="uk-UA"/>
              </w:rPr>
            </w:pPr>
            <w:r w:rsidRPr="00CD22D0">
              <w:rPr>
                <w:sz w:val="20"/>
                <w:szCs w:val="20"/>
              </w:rPr>
              <w:t>15</w:t>
            </w:r>
            <w:r w:rsidR="00333551" w:rsidRPr="00CD22D0">
              <w:rPr>
                <w:sz w:val="20"/>
                <w:szCs w:val="20"/>
                <w:lang w:val="uk-UA"/>
              </w:rPr>
              <w:t>-50 років</w:t>
            </w:r>
          </w:p>
        </w:tc>
      </w:tr>
      <w:tr w:rsidR="00333551" w:rsidRPr="00CD22D0" w:rsidTr="00C42FFA">
        <w:tc>
          <w:tcPr>
            <w:tcW w:w="4253" w:type="dxa"/>
          </w:tcPr>
          <w:p w:rsidR="00333551" w:rsidRPr="00CD22D0" w:rsidRDefault="00333551" w:rsidP="00C42FFA">
            <w:pPr>
              <w:keepNext/>
              <w:numPr>
                <w:ilvl w:val="0"/>
                <w:numId w:val="13"/>
              </w:numPr>
              <w:tabs>
                <w:tab w:val="left" w:pos="729"/>
                <w:tab w:val="left" w:pos="9498"/>
              </w:tabs>
              <w:rPr>
                <w:sz w:val="20"/>
                <w:szCs w:val="20"/>
                <w:lang w:val="uk-UA"/>
              </w:rPr>
            </w:pPr>
            <w:r w:rsidRPr="00CD22D0">
              <w:rPr>
                <w:sz w:val="20"/>
                <w:szCs w:val="20"/>
                <w:lang w:val="uk-UA"/>
              </w:rPr>
              <w:t>Машини та обладнання</w:t>
            </w:r>
          </w:p>
        </w:tc>
        <w:tc>
          <w:tcPr>
            <w:tcW w:w="2410" w:type="dxa"/>
          </w:tcPr>
          <w:p w:rsidR="00333551" w:rsidRPr="00CD22D0" w:rsidRDefault="00333551" w:rsidP="00C42FFA">
            <w:pPr>
              <w:keepNext/>
              <w:tabs>
                <w:tab w:val="left" w:pos="729"/>
                <w:tab w:val="left" w:pos="9498"/>
              </w:tabs>
              <w:jc w:val="right"/>
              <w:rPr>
                <w:sz w:val="20"/>
                <w:szCs w:val="20"/>
                <w:lang w:val="uk-UA"/>
              </w:rPr>
            </w:pPr>
            <w:r w:rsidRPr="00CD22D0">
              <w:rPr>
                <w:sz w:val="20"/>
                <w:szCs w:val="20"/>
                <w:lang w:val="uk-UA"/>
              </w:rPr>
              <w:t>2-20 років</w:t>
            </w:r>
          </w:p>
        </w:tc>
      </w:tr>
      <w:tr w:rsidR="00333551" w:rsidRPr="00CD22D0" w:rsidTr="00C42FFA">
        <w:tc>
          <w:tcPr>
            <w:tcW w:w="4253" w:type="dxa"/>
          </w:tcPr>
          <w:p w:rsidR="00333551" w:rsidRPr="00CD22D0" w:rsidRDefault="00333551" w:rsidP="00C42FFA">
            <w:pPr>
              <w:keepNext/>
              <w:numPr>
                <w:ilvl w:val="0"/>
                <w:numId w:val="13"/>
              </w:numPr>
              <w:tabs>
                <w:tab w:val="left" w:pos="729"/>
                <w:tab w:val="left" w:pos="9498"/>
              </w:tabs>
              <w:rPr>
                <w:sz w:val="20"/>
                <w:szCs w:val="20"/>
                <w:lang w:val="uk-UA"/>
              </w:rPr>
            </w:pPr>
            <w:r w:rsidRPr="00CD22D0">
              <w:rPr>
                <w:sz w:val="20"/>
                <w:szCs w:val="20"/>
                <w:lang w:val="uk-UA"/>
              </w:rPr>
              <w:t>Транспортні засоби</w:t>
            </w:r>
          </w:p>
        </w:tc>
        <w:tc>
          <w:tcPr>
            <w:tcW w:w="2410" w:type="dxa"/>
          </w:tcPr>
          <w:p w:rsidR="00333551" w:rsidRPr="00CD22D0" w:rsidRDefault="00333551" w:rsidP="00C42FFA">
            <w:pPr>
              <w:keepNext/>
              <w:tabs>
                <w:tab w:val="left" w:pos="729"/>
                <w:tab w:val="left" w:pos="9498"/>
              </w:tabs>
              <w:jc w:val="right"/>
              <w:rPr>
                <w:sz w:val="20"/>
                <w:szCs w:val="20"/>
                <w:lang w:val="uk-UA"/>
              </w:rPr>
            </w:pPr>
            <w:r w:rsidRPr="00CD22D0">
              <w:rPr>
                <w:sz w:val="20"/>
                <w:szCs w:val="20"/>
                <w:lang w:val="uk-UA"/>
              </w:rPr>
              <w:t>5 років</w:t>
            </w:r>
          </w:p>
        </w:tc>
      </w:tr>
      <w:tr w:rsidR="00333551" w:rsidRPr="00CD22D0" w:rsidTr="00C42FFA">
        <w:tc>
          <w:tcPr>
            <w:tcW w:w="4253" w:type="dxa"/>
          </w:tcPr>
          <w:p w:rsidR="00333551" w:rsidRPr="00CD22D0" w:rsidRDefault="00333551" w:rsidP="00C42FFA">
            <w:pPr>
              <w:numPr>
                <w:ilvl w:val="0"/>
                <w:numId w:val="13"/>
              </w:numPr>
              <w:tabs>
                <w:tab w:val="left" w:pos="729"/>
                <w:tab w:val="left" w:pos="9498"/>
              </w:tabs>
              <w:rPr>
                <w:sz w:val="20"/>
                <w:szCs w:val="20"/>
                <w:lang w:val="uk-UA"/>
              </w:rPr>
            </w:pPr>
            <w:r w:rsidRPr="00CD22D0">
              <w:rPr>
                <w:sz w:val="20"/>
                <w:szCs w:val="20"/>
                <w:lang w:val="uk-UA"/>
              </w:rPr>
              <w:t>Інструменти, прилади та інвентар</w:t>
            </w:r>
          </w:p>
        </w:tc>
        <w:tc>
          <w:tcPr>
            <w:tcW w:w="2410" w:type="dxa"/>
          </w:tcPr>
          <w:p w:rsidR="00333551" w:rsidRPr="00CD22D0" w:rsidRDefault="00333551" w:rsidP="00C42FFA">
            <w:pPr>
              <w:tabs>
                <w:tab w:val="left" w:pos="729"/>
                <w:tab w:val="left" w:pos="9498"/>
              </w:tabs>
              <w:jc w:val="right"/>
              <w:rPr>
                <w:sz w:val="20"/>
                <w:szCs w:val="20"/>
                <w:lang w:val="uk-UA"/>
              </w:rPr>
            </w:pPr>
            <w:r w:rsidRPr="00CD22D0">
              <w:rPr>
                <w:sz w:val="20"/>
                <w:szCs w:val="20"/>
                <w:lang w:val="uk-UA"/>
              </w:rPr>
              <w:t>2-20 років</w:t>
            </w:r>
          </w:p>
        </w:tc>
      </w:tr>
    </w:tbl>
    <w:p w:rsidR="00333551" w:rsidRPr="00CD22D0" w:rsidRDefault="00333551" w:rsidP="004E4CA6">
      <w:pPr>
        <w:pStyle w:val="a1"/>
        <w:rPr>
          <w:lang w:val="uk-UA"/>
        </w:rPr>
      </w:pPr>
      <w:r w:rsidRPr="00CD22D0">
        <w:rPr>
          <w:lang w:val="uk-UA"/>
        </w:rPr>
        <w:t>Методи нарахування зносу, строки корисного використання та ліквідаційна вартість основних засобів аналізуються в кінці кожного фінансового року та коригуються в разі необхідності.</w:t>
      </w:r>
    </w:p>
    <w:p w:rsidR="00333551" w:rsidRPr="00CD22D0" w:rsidRDefault="00333551" w:rsidP="00234ABA">
      <w:pPr>
        <w:pStyle w:val="20"/>
        <w:numPr>
          <w:ilvl w:val="0"/>
          <w:numId w:val="0"/>
        </w:numPr>
        <w:spacing w:before="0"/>
        <w:ind w:hanging="567"/>
        <w:rPr>
          <w:rFonts w:ascii="Times New Roman" w:hAnsi="Times New Roman"/>
          <w:lang w:val="uk-UA"/>
        </w:rPr>
      </w:pPr>
      <w:r w:rsidRPr="00CD22D0">
        <w:rPr>
          <w:rFonts w:ascii="Times New Roman" w:hAnsi="Times New Roman"/>
          <w:lang w:val="uk-UA"/>
        </w:rPr>
        <w:t>(ж)</w:t>
      </w:r>
      <w:r w:rsidRPr="00CD22D0">
        <w:rPr>
          <w:rFonts w:ascii="Times New Roman" w:hAnsi="Times New Roman"/>
          <w:lang w:val="uk-UA"/>
        </w:rPr>
        <w:tab/>
        <w:t>Нематеріальні активи</w:t>
      </w:r>
    </w:p>
    <w:p w:rsidR="00333551" w:rsidRPr="00CD22D0" w:rsidRDefault="00333551" w:rsidP="002E5B47">
      <w:pPr>
        <w:pStyle w:val="3"/>
        <w:numPr>
          <w:ilvl w:val="2"/>
          <w:numId w:val="10"/>
        </w:numPr>
        <w:tabs>
          <w:tab w:val="num" w:pos="-540"/>
        </w:tabs>
        <w:ind w:hanging="1504"/>
        <w:rPr>
          <w:lang w:val="uk-UA"/>
        </w:rPr>
      </w:pPr>
      <w:r w:rsidRPr="00CD22D0">
        <w:rPr>
          <w:lang w:val="uk-UA"/>
        </w:rPr>
        <w:t>Визнання та оцінка</w:t>
      </w:r>
    </w:p>
    <w:p w:rsidR="00631AF2" w:rsidRPr="00CD22D0" w:rsidRDefault="00631AF2" w:rsidP="001821D2">
      <w:pPr>
        <w:pStyle w:val="a1"/>
        <w:rPr>
          <w:lang w:val="uk-UA"/>
        </w:rPr>
      </w:pPr>
      <w:r w:rsidRPr="00CD22D0">
        <w:rPr>
          <w:lang w:val="uk-UA"/>
        </w:rPr>
        <w:t>Нематеріальні активи – ідентифіковані немонетарні активи, що не мають фізичної форми. Визнаються, якщо можуть бути:</w:t>
      </w:r>
    </w:p>
    <w:p w:rsidR="00631AF2" w:rsidRPr="00CD22D0" w:rsidRDefault="00631AF2" w:rsidP="00803E78">
      <w:pPr>
        <w:pStyle w:val="a1"/>
        <w:numPr>
          <w:ilvl w:val="0"/>
          <w:numId w:val="21"/>
        </w:numPr>
        <w:rPr>
          <w:lang w:val="uk-UA"/>
        </w:rPr>
      </w:pPr>
      <w:r w:rsidRPr="00CD22D0">
        <w:rPr>
          <w:lang w:val="uk-UA"/>
        </w:rPr>
        <w:t xml:space="preserve">відокремленні від підприємства, продані, передані, здані в оренду не залежно, чи має підприємство намір на таки дії, </w:t>
      </w:r>
    </w:p>
    <w:p w:rsidR="00631AF2" w:rsidRPr="00CD22D0" w:rsidRDefault="0082450C" w:rsidP="001821D2">
      <w:pPr>
        <w:pStyle w:val="a1"/>
        <w:rPr>
          <w:lang w:val="uk-UA"/>
        </w:rPr>
      </w:pPr>
      <w:r>
        <w:rPr>
          <w:lang w:val="uk-UA"/>
        </w:rPr>
        <w:t>чи:</w:t>
      </w:r>
    </w:p>
    <w:p w:rsidR="00631AF2" w:rsidRPr="00CD22D0" w:rsidRDefault="00631AF2" w:rsidP="00803E78">
      <w:pPr>
        <w:pStyle w:val="a1"/>
        <w:numPr>
          <w:ilvl w:val="0"/>
          <w:numId w:val="21"/>
        </w:numPr>
        <w:rPr>
          <w:lang w:val="uk-UA"/>
        </w:rPr>
      </w:pPr>
      <w:r w:rsidRPr="00CD22D0">
        <w:rPr>
          <w:lang w:val="uk-UA"/>
        </w:rPr>
        <w:t>є результатом договірних або юридичних прав незалежно від того, чи можна ці права передавати чи відд</w:t>
      </w:r>
      <w:r w:rsidR="0082450C">
        <w:rPr>
          <w:lang w:val="uk-UA"/>
        </w:rPr>
        <w:t>іляти від підприємства.</w:t>
      </w:r>
    </w:p>
    <w:p w:rsidR="00631AF2" w:rsidRPr="00CD22D0" w:rsidRDefault="00631AF2" w:rsidP="001821D2">
      <w:pPr>
        <w:pStyle w:val="a1"/>
        <w:rPr>
          <w:lang w:val="uk-UA"/>
        </w:rPr>
      </w:pPr>
      <w:r w:rsidRPr="00CD22D0">
        <w:rPr>
          <w:lang w:val="uk-UA"/>
        </w:rPr>
        <w:t>Визнаний нема</w:t>
      </w:r>
      <w:r w:rsidR="0082450C">
        <w:rPr>
          <w:lang w:val="uk-UA"/>
        </w:rPr>
        <w:t>теріальний актив</w:t>
      </w:r>
      <w:r w:rsidR="004D77EB" w:rsidRPr="00CD22D0">
        <w:rPr>
          <w:lang w:val="uk-UA"/>
        </w:rPr>
        <w:t xml:space="preserve"> обліковується</w:t>
      </w:r>
      <w:r w:rsidRPr="00CD22D0">
        <w:rPr>
          <w:lang w:val="uk-UA"/>
        </w:rPr>
        <w:t xml:space="preserve"> по собівартості за вирахування накопиченої амортизації на збитків від зменшення корисності</w:t>
      </w:r>
    </w:p>
    <w:p w:rsidR="00333551" w:rsidRPr="00CD22D0" w:rsidRDefault="00333551" w:rsidP="002E5B47">
      <w:pPr>
        <w:pStyle w:val="3"/>
        <w:numPr>
          <w:ilvl w:val="2"/>
          <w:numId w:val="10"/>
        </w:numPr>
        <w:tabs>
          <w:tab w:val="num" w:pos="-540"/>
          <w:tab w:val="num" w:pos="-450"/>
        </w:tabs>
        <w:ind w:hanging="1504"/>
        <w:rPr>
          <w:lang w:val="uk-UA"/>
        </w:rPr>
      </w:pPr>
      <w:r w:rsidRPr="00CD22D0">
        <w:rPr>
          <w:lang w:val="uk-UA"/>
        </w:rPr>
        <w:t>Подальші витрати</w:t>
      </w:r>
    </w:p>
    <w:p w:rsidR="00333551" w:rsidRPr="00CD22D0" w:rsidRDefault="00333551" w:rsidP="004E4CA6">
      <w:pPr>
        <w:pStyle w:val="a1"/>
        <w:rPr>
          <w:lang w:val="uk-UA"/>
        </w:rPr>
      </w:pPr>
      <w:r w:rsidRPr="00CD22D0">
        <w:rPr>
          <w:lang w:val="uk-UA"/>
        </w:rPr>
        <w:t>Подальші витрати капіталізуються тільки тоді, коли вони збільшують економічні вигоди, які може принести даний актив у майбутньому. Всі інші витрати визнаються у прибутку або збитку в тому періоді, в якому вони були понесені.</w:t>
      </w:r>
    </w:p>
    <w:p w:rsidR="00333551" w:rsidRPr="00CD22D0" w:rsidRDefault="00333551" w:rsidP="002E5B47">
      <w:pPr>
        <w:pStyle w:val="3"/>
        <w:numPr>
          <w:ilvl w:val="2"/>
          <w:numId w:val="10"/>
        </w:numPr>
        <w:tabs>
          <w:tab w:val="num" w:pos="-540"/>
          <w:tab w:val="num" w:pos="-450"/>
        </w:tabs>
        <w:ind w:hanging="1504"/>
        <w:rPr>
          <w:lang w:val="uk-UA"/>
        </w:rPr>
      </w:pPr>
      <w:r w:rsidRPr="00CD22D0">
        <w:rPr>
          <w:lang w:val="uk-UA"/>
        </w:rPr>
        <w:t>Амортизація</w:t>
      </w:r>
    </w:p>
    <w:p w:rsidR="00333551" w:rsidRPr="00CD22D0" w:rsidRDefault="00333551" w:rsidP="004E4CA6">
      <w:pPr>
        <w:pStyle w:val="a1"/>
        <w:rPr>
          <w:lang w:val="uk-UA"/>
        </w:rPr>
      </w:pPr>
      <w:r w:rsidRPr="00CD22D0">
        <w:rPr>
          <w:lang w:val="uk-UA"/>
        </w:rPr>
        <w:t>Амортизація нараховується на вартість придбання активу, або на іншу суму, яка використовується замість вартості, за вирахуванням його ліквідаційної вартості.</w:t>
      </w:r>
    </w:p>
    <w:p w:rsidR="00333551" w:rsidRPr="00CD22D0" w:rsidRDefault="00333551" w:rsidP="004E4CA6">
      <w:pPr>
        <w:pStyle w:val="a1"/>
        <w:keepLines/>
        <w:rPr>
          <w:szCs w:val="22"/>
          <w:lang w:val="uk-UA"/>
        </w:rPr>
      </w:pPr>
      <w:r w:rsidRPr="00CD22D0">
        <w:rPr>
          <w:lang w:val="uk-UA"/>
        </w:rPr>
        <w:t>Амортизація визнається у прибутку або збитку за прямолінійним методом протягом оцінених строків корисного використання нематеріальних активів, починаючи з дати, коли активи є готовими до використання, оскільки це найбільш точно відображає очікуване використання майбутніх економічних вигод, притаманних активу</w:t>
      </w:r>
      <w:r w:rsidRPr="00CD22D0">
        <w:rPr>
          <w:szCs w:val="22"/>
          <w:lang w:val="uk-UA"/>
        </w:rPr>
        <w:t xml:space="preserve">. </w:t>
      </w:r>
    </w:p>
    <w:p w:rsidR="00333551" w:rsidRPr="00CD22D0" w:rsidRDefault="00333551" w:rsidP="004E4CA6">
      <w:pPr>
        <w:pStyle w:val="a1"/>
        <w:keepLines/>
        <w:rPr>
          <w:lang w:val="uk-UA"/>
        </w:rPr>
      </w:pPr>
      <w:r w:rsidRPr="00CD22D0">
        <w:rPr>
          <w:szCs w:val="22"/>
          <w:lang w:val="uk-UA"/>
        </w:rPr>
        <w:lastRenderedPageBreak/>
        <w:t xml:space="preserve">Строки корисного використання </w:t>
      </w:r>
      <w:r w:rsidRPr="00CD22D0">
        <w:rPr>
          <w:lang w:val="uk-UA"/>
        </w:rPr>
        <w:t>прав користування природними ресурсами та програмного забезпечення встановлюються відповідно до правовстановлюючих документів.</w:t>
      </w:r>
    </w:p>
    <w:p w:rsidR="00231FC5" w:rsidRPr="00CD22D0" w:rsidRDefault="00333551" w:rsidP="004E4CA6">
      <w:pPr>
        <w:pStyle w:val="2"/>
        <w:numPr>
          <w:ilvl w:val="0"/>
          <w:numId w:val="0"/>
        </w:numPr>
        <w:spacing w:before="120" w:after="0"/>
        <w:rPr>
          <w:lang w:val="uk-UA"/>
        </w:rPr>
      </w:pPr>
      <w:r w:rsidRPr="00CD22D0">
        <w:rPr>
          <w:lang w:val="uk-UA"/>
        </w:rPr>
        <w:t>Методи нарахування амортизації, строки корисного використання та ліквідаційна вартість нематеріальних активів аналізуються в кінці кожного фінансового року та коригуються в разі необхідності.</w:t>
      </w:r>
    </w:p>
    <w:p w:rsidR="00333551" w:rsidRPr="00CD22D0" w:rsidRDefault="00333551" w:rsidP="00FF700B">
      <w:pPr>
        <w:pStyle w:val="20"/>
        <w:numPr>
          <w:ilvl w:val="0"/>
          <w:numId w:val="0"/>
        </w:numPr>
        <w:spacing w:before="240"/>
        <w:ind w:left="-562"/>
        <w:rPr>
          <w:rFonts w:ascii="Times New Roman" w:hAnsi="Times New Roman"/>
          <w:lang w:val="uk-UA"/>
        </w:rPr>
      </w:pPr>
      <w:bookmarkStart w:id="88" w:name="_Ref298318186"/>
      <w:r w:rsidRPr="00CD22D0">
        <w:rPr>
          <w:rFonts w:ascii="Times New Roman" w:hAnsi="Times New Roman"/>
          <w:lang w:val="uk-UA"/>
        </w:rPr>
        <w:t>(з)</w:t>
      </w:r>
      <w:r w:rsidRPr="00CD22D0">
        <w:rPr>
          <w:rFonts w:ascii="Times New Roman" w:hAnsi="Times New Roman"/>
          <w:lang w:val="uk-UA"/>
        </w:rPr>
        <w:tab/>
      </w:r>
      <w:bookmarkEnd w:id="88"/>
      <w:r w:rsidRPr="00CD22D0">
        <w:rPr>
          <w:rFonts w:ascii="Times New Roman" w:hAnsi="Times New Roman"/>
          <w:lang w:val="uk-UA"/>
        </w:rPr>
        <w:t>Фінансові інструменти</w:t>
      </w:r>
    </w:p>
    <w:p w:rsidR="00333551" w:rsidRPr="00CD22D0" w:rsidRDefault="00333551" w:rsidP="002E5B47">
      <w:pPr>
        <w:pStyle w:val="3"/>
        <w:numPr>
          <w:ilvl w:val="2"/>
          <w:numId w:val="18"/>
        </w:numPr>
        <w:spacing w:before="240"/>
        <w:ind w:left="0" w:hanging="547"/>
        <w:rPr>
          <w:lang w:val="uk-UA"/>
        </w:rPr>
      </w:pPr>
      <w:r w:rsidRPr="00CD22D0">
        <w:rPr>
          <w:lang w:val="uk-UA"/>
        </w:rPr>
        <w:t>Непохідні фінансові інструменти</w:t>
      </w:r>
    </w:p>
    <w:p w:rsidR="00333551" w:rsidRPr="00CD22D0" w:rsidRDefault="00333551" w:rsidP="00EB57C5">
      <w:pPr>
        <w:pStyle w:val="a1"/>
        <w:rPr>
          <w:lang w:val="uk-UA"/>
        </w:rPr>
      </w:pPr>
      <w:r w:rsidRPr="00CD22D0">
        <w:rPr>
          <w:lang w:val="uk-UA"/>
        </w:rPr>
        <w:t>Непохідні фінансові інструменти включають торгову та іншу дебіторську заборгованість, грошові кошти та їх еквіваленти, інші фінансові інвестиції, кредити та позики і торгову та іншу кредиторську заборгованість.</w:t>
      </w:r>
    </w:p>
    <w:p w:rsidR="00333551" w:rsidRPr="00CD22D0" w:rsidRDefault="00333551" w:rsidP="002E5B47">
      <w:pPr>
        <w:pStyle w:val="3"/>
        <w:numPr>
          <w:ilvl w:val="2"/>
          <w:numId w:val="18"/>
        </w:numPr>
        <w:spacing w:before="240"/>
        <w:ind w:left="951" w:hanging="1498"/>
        <w:rPr>
          <w:lang w:val="uk-UA"/>
        </w:rPr>
      </w:pPr>
      <w:r w:rsidRPr="00CD22D0">
        <w:rPr>
          <w:lang w:val="uk-UA"/>
        </w:rPr>
        <w:t>Непохідні фінансові активи</w:t>
      </w:r>
    </w:p>
    <w:p w:rsidR="00333551" w:rsidRPr="00CD22D0" w:rsidRDefault="00333551" w:rsidP="000C3776">
      <w:pPr>
        <w:pStyle w:val="a1"/>
        <w:rPr>
          <w:lang w:val="uk-UA"/>
        </w:rPr>
      </w:pPr>
      <w:r w:rsidRPr="00CD22D0">
        <w:rPr>
          <w:lang w:val="uk-UA"/>
        </w:rPr>
        <w:t xml:space="preserve">Початкове визнання кредитів і дебіторської заборгованості та депозитів здійснюється </w:t>
      </w:r>
      <w:r w:rsidR="002D061A" w:rsidRPr="00CD22D0">
        <w:rPr>
          <w:lang w:val="uk-UA"/>
        </w:rPr>
        <w:t xml:space="preserve">на </w:t>
      </w:r>
      <w:r w:rsidRPr="00CD22D0">
        <w:rPr>
          <w:lang w:val="uk-UA"/>
        </w:rPr>
        <w:t>дат</w:t>
      </w:r>
      <w:r w:rsidR="002D061A" w:rsidRPr="00CD22D0">
        <w:rPr>
          <w:lang w:val="uk-UA"/>
        </w:rPr>
        <w:t>у</w:t>
      </w:r>
      <w:r w:rsidRPr="00CD22D0">
        <w:rPr>
          <w:lang w:val="uk-UA"/>
        </w:rPr>
        <w:t xml:space="preserve"> їх виникнення. Початкове визнання всіх інших фінансових активів здійснюється на дату укладення угоди, коли Товариство стає стороною договору про фінансовий інструмент.</w:t>
      </w:r>
    </w:p>
    <w:p w:rsidR="00333551" w:rsidRPr="00CD22D0" w:rsidRDefault="00333551" w:rsidP="000C3776">
      <w:pPr>
        <w:pStyle w:val="a1"/>
        <w:rPr>
          <w:lang w:val="uk-UA"/>
        </w:rPr>
      </w:pPr>
      <w:r w:rsidRPr="00CD22D0">
        <w:rPr>
          <w:lang w:val="uk-UA"/>
        </w:rPr>
        <w:t>Припинення визнання фінансових активів відбувається тоді, коли закінчується строк дії договірних прав Товариства на отримання коштів від активу, або коли Товариство передає права на отримання передбачених договорами грошових коштів від фінансового активу в ході операції, в якій вона передає практично всі ризики та винагороди, пов’язані з правом володіння активом. Будь-які частки у переданих фінансових активах, що створюються або утримуються Товариством, визнаються як окремий актив чи зобов’язання.</w:t>
      </w:r>
    </w:p>
    <w:p w:rsidR="00333551" w:rsidRPr="00CD22D0" w:rsidRDefault="00333551" w:rsidP="000C3776">
      <w:pPr>
        <w:pStyle w:val="a1"/>
        <w:rPr>
          <w:lang w:val="uk-UA"/>
        </w:rPr>
      </w:pPr>
      <w:r w:rsidRPr="00CD22D0">
        <w:rPr>
          <w:lang w:val="uk-UA"/>
        </w:rPr>
        <w:t>Фінансові активи і зобов’язання подаються у згорнутому вигляді, і чиста сума відображається у звіті про фінансовий стан тільки тоді, коли Товариство має юридично забезпечене право на взаємозарахування сум та намір провести розрахунок шляхом взаємозарахування або реалізувати актив і одночасно погасити зобов’язання.</w:t>
      </w:r>
    </w:p>
    <w:p w:rsidR="00333551" w:rsidRPr="00CD22D0" w:rsidRDefault="00333551" w:rsidP="000C3776">
      <w:pPr>
        <w:pStyle w:val="a1"/>
        <w:keepNext/>
        <w:rPr>
          <w:lang w:val="uk-UA"/>
        </w:rPr>
      </w:pPr>
      <w:r w:rsidRPr="00CD22D0">
        <w:rPr>
          <w:b/>
          <w:i/>
          <w:lang w:val="uk-UA"/>
        </w:rPr>
        <w:t>Кредити та дебіторська заборгованість</w:t>
      </w:r>
      <w:r w:rsidRPr="00CD22D0">
        <w:rPr>
          <w:lang w:val="uk-UA"/>
        </w:rPr>
        <w:t xml:space="preserve"> </w:t>
      </w:r>
    </w:p>
    <w:p w:rsidR="00333551" w:rsidRPr="00CD22D0" w:rsidRDefault="00333551" w:rsidP="00B806D6">
      <w:pPr>
        <w:pStyle w:val="a1"/>
        <w:rPr>
          <w:lang w:val="uk-UA"/>
        </w:rPr>
      </w:pPr>
      <w:r w:rsidRPr="00CD22D0">
        <w:rPr>
          <w:lang w:val="uk-UA"/>
        </w:rPr>
        <w:t xml:space="preserve">Кредити та дебіторська заборгованість – це фінансові активи з фіксованими платежами чи платежами, що можуть бути визначені, які не мають котирування ціни на активному ринку. Початкове визнання таких фінансових активів здійснюється за справедливою вартістю плюс будь-які витрати, понесені безпосередньо у зв’язку зі здійсненням операцій. Після початкового визнання кредити і дебіторська заборгованість оцінюються за амортизованою вартістю із застосуванням методу ефективного відсотка, за вирахуванням всіх збитків від зменшення корисності. </w:t>
      </w:r>
    </w:p>
    <w:p w:rsidR="00333551" w:rsidRPr="00CD22D0" w:rsidRDefault="00333551" w:rsidP="00B806D6">
      <w:pPr>
        <w:pStyle w:val="a1"/>
        <w:rPr>
          <w:lang w:val="uk-UA"/>
        </w:rPr>
      </w:pPr>
      <w:r w:rsidRPr="00CD22D0">
        <w:rPr>
          <w:lang w:val="uk-UA"/>
        </w:rPr>
        <w:t>Кредити та дебіторська заборгованість включають торгову та іншу дебіторську заборгованість. Короткострокова дебіторська заборгованість не дисконтується,</w:t>
      </w:r>
      <w:r w:rsidRPr="00CD22D0">
        <w:rPr>
          <w:lang w:val="ru-RU"/>
        </w:rPr>
        <w:t xml:space="preserve"> </w:t>
      </w:r>
      <w:r w:rsidRPr="00CD22D0">
        <w:rPr>
          <w:lang w:val="uk-UA"/>
        </w:rPr>
        <w:t>якщо ефект від дисконтування не значний.</w:t>
      </w:r>
    </w:p>
    <w:p w:rsidR="00333551" w:rsidRPr="00CD22D0" w:rsidRDefault="00333551" w:rsidP="00EB57C5">
      <w:pPr>
        <w:pStyle w:val="a1"/>
        <w:keepNext/>
        <w:rPr>
          <w:b/>
          <w:i/>
          <w:lang w:val="uk-UA"/>
        </w:rPr>
      </w:pPr>
      <w:r w:rsidRPr="00CD22D0">
        <w:rPr>
          <w:b/>
          <w:i/>
          <w:lang w:val="uk-UA"/>
        </w:rPr>
        <w:lastRenderedPageBreak/>
        <w:t>Грошові кошти та їх еквіваленти</w:t>
      </w:r>
    </w:p>
    <w:p w:rsidR="00333551" w:rsidRPr="00CD22D0" w:rsidRDefault="00333551" w:rsidP="00CD22D0">
      <w:pPr>
        <w:pStyle w:val="a1"/>
        <w:keepNext/>
        <w:rPr>
          <w:lang w:val="uk-UA"/>
        </w:rPr>
      </w:pPr>
      <w:r w:rsidRPr="00CD22D0">
        <w:rPr>
          <w:lang w:val="uk-UA"/>
        </w:rPr>
        <w:t>Грошові кошти та їх еквіваленти включають залишки коштів на розрахункових рахунках Товариства та депозити до запитання із початковими строками погашення до трьох місяців.</w:t>
      </w:r>
    </w:p>
    <w:p w:rsidR="00333551" w:rsidRPr="00CD22D0" w:rsidRDefault="00333551" w:rsidP="00930AC8">
      <w:pPr>
        <w:pStyle w:val="a1"/>
        <w:keepNext/>
        <w:spacing w:before="240"/>
        <w:rPr>
          <w:b/>
          <w:i/>
          <w:lang w:val="uk-UA"/>
        </w:rPr>
      </w:pPr>
      <w:r w:rsidRPr="00CD22D0">
        <w:rPr>
          <w:b/>
          <w:i/>
          <w:lang w:val="uk-UA"/>
        </w:rPr>
        <w:t>Інші непохідні фінансові інструменти</w:t>
      </w:r>
    </w:p>
    <w:p w:rsidR="00333551" w:rsidRPr="00CD22D0" w:rsidRDefault="00333551" w:rsidP="00CD22D0">
      <w:pPr>
        <w:pStyle w:val="a1"/>
        <w:keepNext/>
        <w:rPr>
          <w:rFonts w:ascii="Univers 45 Light" w:hAnsi="Univers 45 Light" w:cs="Univers 45 Light"/>
          <w:lang w:val="uk-UA"/>
        </w:rPr>
      </w:pPr>
      <w:r w:rsidRPr="00CD22D0">
        <w:rPr>
          <w:lang w:val="uk-UA"/>
        </w:rPr>
        <w:t>Інші непохідні фінансові інструменти оцінюються за амортизованою вартістю із використанням методу ефективного відсотка, за вирахуванням всіх збитків від зменшення корисності. Інвестиції у акції, що не мають котирування ціни на фондовій біржі, оцінюються, як правило, із застосуванням таких методів оцінки вартості, як аналіз дисконтованих грошових потоків, моделі оцінки опціонів та порівняння з іншими операціями та інструментами, які є практично аналогічними. Якщо справедливу вартість достовірно визначити неможливо, інвестиції відображаються за вартістю, за вирахуванням збитків від зменшення корисності.</w:t>
      </w:r>
    </w:p>
    <w:p w:rsidR="00333551" w:rsidRPr="00CD22D0" w:rsidRDefault="00333551" w:rsidP="002E5B47">
      <w:pPr>
        <w:pStyle w:val="3"/>
        <w:numPr>
          <w:ilvl w:val="2"/>
          <w:numId w:val="18"/>
        </w:numPr>
        <w:ind w:left="-540" w:firstLine="0"/>
        <w:rPr>
          <w:lang w:val="uk-UA"/>
        </w:rPr>
      </w:pPr>
      <w:r w:rsidRPr="00CD22D0">
        <w:rPr>
          <w:lang w:val="uk-UA"/>
        </w:rPr>
        <w:t>Непохідні фінансові зобов’язання</w:t>
      </w:r>
    </w:p>
    <w:p w:rsidR="00333551" w:rsidRPr="00CD22D0" w:rsidRDefault="00333551" w:rsidP="009F61C0">
      <w:pPr>
        <w:pStyle w:val="a1"/>
        <w:keepNext/>
        <w:rPr>
          <w:lang w:val="uk-UA"/>
        </w:rPr>
      </w:pPr>
      <w:r w:rsidRPr="00CD22D0">
        <w:rPr>
          <w:rFonts w:cs="Times New Roman CYR"/>
          <w:szCs w:val="22"/>
          <w:lang w:val="uk-UA"/>
        </w:rPr>
        <w:t>Початкове визнання випущених боргових цінних паперів відбувається на дату їх випуску</w:t>
      </w:r>
      <w:r w:rsidRPr="00CD22D0">
        <w:rPr>
          <w:lang w:val="uk-UA"/>
        </w:rPr>
        <w:t xml:space="preserve">. </w:t>
      </w:r>
      <w:r w:rsidRPr="00CD22D0">
        <w:rPr>
          <w:rFonts w:cs="Times New Roman CYR"/>
          <w:szCs w:val="22"/>
          <w:lang w:val="uk-UA"/>
        </w:rPr>
        <w:t xml:space="preserve">Початкове визнання усіх інших фінансових зобов’язань відбувається на дату укладання угоди, коли </w:t>
      </w:r>
      <w:r w:rsidRPr="00CD22D0">
        <w:rPr>
          <w:lang w:val="uk-UA"/>
        </w:rPr>
        <w:t>Товариство</w:t>
      </w:r>
      <w:r w:rsidRPr="00CD22D0">
        <w:rPr>
          <w:rFonts w:cs="Times New Roman CYR"/>
          <w:szCs w:val="22"/>
          <w:lang w:val="uk-UA"/>
        </w:rPr>
        <w:t xml:space="preserve"> стає стороною договору про придбання інструмента</w:t>
      </w:r>
      <w:r w:rsidRPr="00CD22D0">
        <w:rPr>
          <w:lang w:val="uk-UA"/>
        </w:rPr>
        <w:t>.</w:t>
      </w:r>
    </w:p>
    <w:p w:rsidR="00333551" w:rsidRPr="00CD22D0" w:rsidRDefault="00333551" w:rsidP="009F61C0">
      <w:pPr>
        <w:pStyle w:val="a1"/>
        <w:keepNext/>
        <w:rPr>
          <w:lang w:val="uk-UA"/>
        </w:rPr>
      </w:pPr>
      <w:r w:rsidRPr="00CD22D0">
        <w:rPr>
          <w:lang w:val="uk-UA"/>
        </w:rPr>
        <w:t>Припинення визнання фінансових зобов’язань відбувається у момент, коли зобов’язання Товариства, визначені контрактом, виконані, анульовані, або коли строк їх дії закінчився.</w:t>
      </w:r>
    </w:p>
    <w:p w:rsidR="00333551" w:rsidRPr="00CD22D0" w:rsidRDefault="00333551" w:rsidP="00EB57C5">
      <w:pPr>
        <w:pStyle w:val="a1"/>
        <w:rPr>
          <w:lang w:val="uk-UA"/>
        </w:rPr>
      </w:pPr>
      <w:r w:rsidRPr="00CD22D0">
        <w:rPr>
          <w:lang w:val="uk-UA"/>
        </w:rPr>
        <w:t xml:space="preserve">Товариство класифікує непохідні фінансові зобов’язання в категорію інших фінансових зобов’язань. </w:t>
      </w:r>
      <w:r w:rsidRPr="00CD22D0">
        <w:rPr>
          <w:rFonts w:cs="Times New Roman CYR"/>
          <w:szCs w:val="22"/>
          <w:lang w:val="uk-UA"/>
        </w:rPr>
        <w:t xml:space="preserve">Початкове визнання таких фінансових зобов’язань </w:t>
      </w:r>
      <w:r w:rsidRPr="00CD22D0">
        <w:rPr>
          <w:iCs/>
          <w:lang w:val="uk-UA"/>
        </w:rPr>
        <w:t xml:space="preserve">здійснюється за справедливою вартістю мінус </w:t>
      </w:r>
      <w:r w:rsidRPr="00CD22D0">
        <w:rPr>
          <w:lang w:val="uk-UA"/>
        </w:rPr>
        <w:t xml:space="preserve">будь-які витрати, понесені безпосередньо у зв’язку зі здійсненням операцій. </w:t>
      </w:r>
      <w:r w:rsidRPr="00CD22D0">
        <w:rPr>
          <w:iCs/>
          <w:lang w:val="uk-UA"/>
        </w:rPr>
        <w:t xml:space="preserve">Після початкового визнання ці </w:t>
      </w:r>
      <w:r w:rsidRPr="00CD22D0">
        <w:rPr>
          <w:lang w:val="uk-UA"/>
        </w:rPr>
        <w:t>фінансові зобов’язання оцінюються за амортизованою вартістю із застосуванням методу ефективного відсотка.</w:t>
      </w:r>
    </w:p>
    <w:p w:rsidR="00333551" w:rsidRPr="00CD22D0" w:rsidRDefault="00333551" w:rsidP="00EB57C5">
      <w:pPr>
        <w:pStyle w:val="a1"/>
        <w:rPr>
          <w:lang w:val="uk-UA"/>
        </w:rPr>
      </w:pPr>
      <w:r w:rsidRPr="00CD22D0">
        <w:rPr>
          <w:lang w:val="uk-UA"/>
        </w:rPr>
        <w:t>Інші фінансові зобов’язання складаються з кредитів та позик і торгової та іншої кредиторської заборгованості.</w:t>
      </w:r>
    </w:p>
    <w:p w:rsidR="00333551" w:rsidRPr="00CD22D0" w:rsidRDefault="00333551" w:rsidP="000C400B">
      <w:pPr>
        <w:pStyle w:val="20"/>
        <w:numPr>
          <w:ilvl w:val="0"/>
          <w:numId w:val="0"/>
        </w:numPr>
        <w:ind w:hanging="567"/>
        <w:rPr>
          <w:rFonts w:ascii="Times New Roman" w:hAnsi="Times New Roman"/>
          <w:lang w:val="uk-UA"/>
        </w:rPr>
      </w:pPr>
      <w:r w:rsidRPr="00CD22D0">
        <w:rPr>
          <w:rFonts w:ascii="Times New Roman" w:hAnsi="Times New Roman"/>
          <w:lang w:val="uk-UA"/>
        </w:rPr>
        <w:t>(и)</w:t>
      </w:r>
      <w:r w:rsidRPr="00CD22D0">
        <w:rPr>
          <w:rFonts w:ascii="Times New Roman" w:hAnsi="Times New Roman"/>
          <w:lang w:val="uk-UA"/>
        </w:rPr>
        <w:tab/>
        <w:t>Зменшення корисності</w:t>
      </w:r>
    </w:p>
    <w:p w:rsidR="00333551" w:rsidRPr="00CD22D0" w:rsidRDefault="00333551" w:rsidP="002E5B47">
      <w:pPr>
        <w:pStyle w:val="3"/>
        <w:keepNext w:val="0"/>
        <w:numPr>
          <w:ilvl w:val="2"/>
          <w:numId w:val="8"/>
        </w:numPr>
        <w:tabs>
          <w:tab w:val="clear" w:pos="964"/>
          <w:tab w:val="num" w:pos="0"/>
        </w:tabs>
        <w:ind w:left="0" w:hanging="540"/>
        <w:rPr>
          <w:lang w:val="uk-UA"/>
        </w:rPr>
      </w:pPr>
      <w:r w:rsidRPr="00CD22D0">
        <w:rPr>
          <w:lang w:val="uk-UA"/>
        </w:rPr>
        <w:t>Непохідні фінансові активи</w:t>
      </w:r>
    </w:p>
    <w:p w:rsidR="00333551" w:rsidRPr="00CD22D0" w:rsidRDefault="00333551" w:rsidP="00052968">
      <w:pPr>
        <w:pStyle w:val="a1"/>
        <w:keepNext/>
        <w:rPr>
          <w:lang w:val="uk-UA"/>
        </w:rPr>
      </w:pPr>
      <w:r w:rsidRPr="00CD22D0">
        <w:rPr>
          <w:lang w:val="uk-UA"/>
        </w:rPr>
        <w:t>Фінансовий актив, який не є фінансовим активом за справедливою вартістю, з відображенням переоцінки як прибутку або збитку, оцінюється на кожну дату звітності для виявлення об’єктивних ознак зменшення корисності. Корисність фінансового активу вважається такою, що зменшилася, якщо існують об’єктивні ознаки того, що після початкового визнання активу сталася подія, пов’язана із збитком, і що ця подія мала негативний вплив на оцінені майбутні грошові потоки за цим активом, який може бути оцінений достовірно.</w:t>
      </w:r>
    </w:p>
    <w:p w:rsidR="00333551" w:rsidRPr="00CD22D0" w:rsidRDefault="00333551" w:rsidP="00052968">
      <w:pPr>
        <w:pStyle w:val="a1"/>
        <w:rPr>
          <w:lang w:val="uk-UA"/>
        </w:rPr>
      </w:pPr>
      <w:r w:rsidRPr="00CD22D0">
        <w:rPr>
          <w:lang w:val="uk-UA"/>
        </w:rPr>
        <w:t xml:space="preserve">Об’єктивною ознакою зменшення корисності фінансових активів (включаючи дольові цінні папери) може бути невиконання або затримка виконання зобов’язань дебітором, реструктуризація заборгованості перед Товариством на умовах, які Товариство не розглядало б за інших обставин, ознаки можливого банкрутства позичальника чи емітента, негативні зміни у платоспроможності позичальників або емітентів Товариства, економічні умови, що можуть призвести до дефолту, зникнення активного ринку для цінного паперу, спостерігаються ознаки </w:t>
      </w:r>
      <w:r w:rsidRPr="00CD22D0">
        <w:rPr>
          <w:lang w:val="uk-UA"/>
        </w:rPr>
        <w:lastRenderedPageBreak/>
        <w:t>того, що відбувається вимірюване зниження очікуваних грошових потоків від групи фінансових активів. Крім того, об’єктивним доказом зменшення корисності вартості інвестиції у цінний папір є суттєве або тривале зменшення його справедливої вартості нижче вартості придбання.</w:t>
      </w:r>
    </w:p>
    <w:p w:rsidR="00333551" w:rsidRPr="00CD22D0" w:rsidRDefault="00333551" w:rsidP="00052968">
      <w:pPr>
        <w:pStyle w:val="a1"/>
        <w:rPr>
          <w:b/>
          <w:i/>
          <w:lang w:val="uk-UA"/>
        </w:rPr>
      </w:pPr>
      <w:r w:rsidRPr="00CD22D0">
        <w:rPr>
          <w:b/>
          <w:i/>
          <w:lang w:val="uk-UA"/>
        </w:rPr>
        <w:t xml:space="preserve">Кредити та дебіторська заборгованість </w:t>
      </w:r>
    </w:p>
    <w:p w:rsidR="00343928" w:rsidRPr="00CD22D0" w:rsidRDefault="00333551" w:rsidP="00083404">
      <w:pPr>
        <w:pStyle w:val="a"/>
        <w:numPr>
          <w:ilvl w:val="0"/>
          <w:numId w:val="0"/>
        </w:numPr>
        <w:rPr>
          <w:strike/>
          <w:lang w:val="uk-UA"/>
        </w:rPr>
      </w:pPr>
      <w:r w:rsidRPr="00CD22D0">
        <w:rPr>
          <w:lang w:val="uk-UA"/>
        </w:rPr>
        <w:t>Товариство розглядає ознаки зменшення корисності кредитів і дебіторської заборгованості як у розрізі окремих активів, так і в сукупності. Усі статті кредитів і дебіторської заборгованості, які є значними самі по собі, оцінюються на предмет зменшення корисності індивідуально</w:t>
      </w:r>
      <w:r w:rsidR="00343928" w:rsidRPr="00CD22D0">
        <w:rPr>
          <w:lang w:val="uk-UA"/>
        </w:rPr>
        <w:t xml:space="preserve">. </w:t>
      </w:r>
    </w:p>
    <w:p w:rsidR="00333551" w:rsidRPr="00CD22D0" w:rsidRDefault="00333551" w:rsidP="00052968">
      <w:pPr>
        <w:pStyle w:val="a1"/>
        <w:rPr>
          <w:lang w:val="uk-UA"/>
        </w:rPr>
      </w:pPr>
      <w:r w:rsidRPr="00CD22D0">
        <w:rPr>
          <w:lang w:val="uk-UA"/>
        </w:rPr>
        <w:t>Усі статті кредитів і дебіторської заборгованості, які є значними самі по собі і по яких не було виявлено індивідуальних ознак зменшення корисності, після цього оцінюються у сукупності на предмет зменшення корисності, яке сталося, але ще не було виявлено. Кредити і дебіторська заборгованість, що не є суттєвими, оцінюються на предмет зменшення корисності в сукупності шляхом поділу статей кредитів і дебіторської заборгованості на групи з аналогічними характеристиками ризику.</w:t>
      </w:r>
    </w:p>
    <w:p w:rsidR="00333551" w:rsidRPr="00CD22D0" w:rsidRDefault="00333551" w:rsidP="00052968">
      <w:pPr>
        <w:pStyle w:val="a1"/>
        <w:rPr>
          <w:lang w:val="uk-UA"/>
        </w:rPr>
      </w:pPr>
      <w:r w:rsidRPr="00CD22D0">
        <w:rPr>
          <w:lang w:val="uk-UA"/>
        </w:rPr>
        <w:t>Оцінюючи такі статті на предмет зменшення корисності у сукупності, Товариство використовує історичні тенденції вірогідності дефолту, строків відшкодування і суми понесеного збитку, скориговані згідно із судженнями управлінського персоналу стосовно того, чи є поточні економічні і кредитні умови такими, що фактичні збитки можуть бути більшими чи меншими за використані історичні дані.</w:t>
      </w:r>
    </w:p>
    <w:p w:rsidR="00333551" w:rsidRPr="00CD22D0" w:rsidRDefault="00333551" w:rsidP="00083404">
      <w:pPr>
        <w:pStyle w:val="a"/>
        <w:numPr>
          <w:ilvl w:val="0"/>
          <w:numId w:val="0"/>
        </w:numPr>
        <w:rPr>
          <w:lang w:val="uk-UA"/>
        </w:rPr>
      </w:pPr>
      <w:r w:rsidRPr="00CD22D0">
        <w:rPr>
          <w:lang w:val="uk-UA"/>
        </w:rPr>
        <w:t>Збиток від зменшення корисності фінансового активу, оціненого за амортизованою вартістю, розраховується як різниця між його балансовою вартістю та приведеною вартістю оцінених майбутніх грошових потоків, дисконтованих за початковою ефективною процентною ставкою по активу. Збитки визнаються у прибутку або збитку і відображаються у складі резерву по кредитах та дебіторській заборгованості. Проценти по знеціненому активу і надалі визнаються шляхом вивільнення дисконту. Якщо в результаті подальшої події сума збитку від зменшення корисності зменшується, зменшення збитку від зменшення корисності сторнується у прибутку чи збитку.</w:t>
      </w:r>
    </w:p>
    <w:p w:rsidR="00333551" w:rsidRPr="00CD22D0" w:rsidRDefault="00333551" w:rsidP="002E5B47">
      <w:pPr>
        <w:pStyle w:val="3"/>
        <w:keepNext w:val="0"/>
        <w:numPr>
          <w:ilvl w:val="2"/>
          <w:numId w:val="8"/>
        </w:numPr>
        <w:tabs>
          <w:tab w:val="clear" w:pos="964"/>
          <w:tab w:val="num" w:pos="0"/>
        </w:tabs>
        <w:ind w:left="0" w:hanging="567"/>
        <w:rPr>
          <w:lang w:val="uk-UA"/>
        </w:rPr>
      </w:pPr>
      <w:r w:rsidRPr="00CD22D0">
        <w:rPr>
          <w:lang w:val="uk-UA"/>
        </w:rPr>
        <w:t>Нефінансові активи</w:t>
      </w:r>
    </w:p>
    <w:p w:rsidR="00333551" w:rsidRPr="00CD22D0" w:rsidRDefault="00333551" w:rsidP="00052968">
      <w:pPr>
        <w:pStyle w:val="a1"/>
        <w:rPr>
          <w:lang w:val="uk-UA"/>
        </w:rPr>
      </w:pPr>
      <w:r w:rsidRPr="00CD22D0">
        <w:rPr>
          <w:lang w:val="uk-UA"/>
        </w:rPr>
        <w:t>Балансова вартість нефінансових активів Товариства, за винятком запасів та відстрочених податкових активів, перевіряється на кожну дату звітності з метою виявлення будь-яких ознак зменшення їх корисності. Якщо такі ознаки існують, проводиться оцінка сум очікуваного відшкодування активів. Суми очікуваного відшкодування нематеріальних активів, що мають невизначені строки корисного використання або ще не готові до використання, оцінюються щороку у той самий час. Збиток від зменшення корисності визнається тоді, коли балансова вартість активу або його одиниці, що генерує грошові кошти (ОГГК), перевищує суму очікуваного відшкодування.</w:t>
      </w:r>
    </w:p>
    <w:p w:rsidR="00333551" w:rsidRPr="00CD22D0" w:rsidRDefault="00333551" w:rsidP="00052968">
      <w:pPr>
        <w:pStyle w:val="a1"/>
        <w:rPr>
          <w:lang w:val="uk-UA"/>
        </w:rPr>
      </w:pPr>
      <w:r w:rsidRPr="00CD22D0">
        <w:rPr>
          <w:lang w:val="uk-UA"/>
        </w:rPr>
        <w:t xml:space="preserve">Сумою очікуваного відшкодування активу чи ОГГК є більша з двох вартостей: вартість у використанні чи справедлива вартість за вирахуванням витрат на реалізацію. При оцінці вартості у використанні очікувані в майбутньому грошові потоки дисконтуються до їх теперішньої вартості з використанням ставки дисконту без урахування ставки оподаткування, яка відображає поточні ринкові оцінки вартості грошових коштів у часі та ризики, притаманні відповідному активу або ОГГК. Для цілей тестування на предмет зменшення корисності активи, </w:t>
      </w:r>
      <w:r w:rsidRPr="00CD22D0">
        <w:rPr>
          <w:lang w:val="uk-UA"/>
        </w:rPr>
        <w:lastRenderedPageBreak/>
        <w:t xml:space="preserve">які не можуть бути перевірені індивідуально, об’єднуються у найменшу групу активів, що генерує приток грошових коштів від безперервного використання відповідного активу, що практично не залежить від притоку грошових коштів від інших активів чи груп активів або ОГГК. </w:t>
      </w:r>
    </w:p>
    <w:p w:rsidR="00333551" w:rsidRPr="00CD22D0" w:rsidRDefault="00333551" w:rsidP="00052968">
      <w:pPr>
        <w:pStyle w:val="a1"/>
        <w:rPr>
          <w:lang w:val="uk-UA"/>
        </w:rPr>
      </w:pPr>
      <w:r w:rsidRPr="00CD22D0">
        <w:rPr>
          <w:lang w:val="uk-UA"/>
        </w:rPr>
        <w:t>Корпоративні активи Товариства не генерують окремого притоку грошових коштів і використовуються більш ніж однією ОГГК. Корпоративні активи відносяться на ОГГК послідовно та обґрунтовано і перевіряються на предмет зменшення корисності в ході тестування ОГГК, до якої відноситься відповідний корпоративний актив.</w:t>
      </w:r>
    </w:p>
    <w:p w:rsidR="00333551" w:rsidRPr="00CD22D0" w:rsidRDefault="00333551" w:rsidP="00052968">
      <w:pPr>
        <w:pStyle w:val="a1"/>
        <w:rPr>
          <w:lang w:val="uk-UA"/>
        </w:rPr>
      </w:pPr>
      <w:r w:rsidRPr="00CD22D0">
        <w:rPr>
          <w:lang w:val="uk-UA"/>
        </w:rPr>
        <w:t>Збитки від зменшення корисності визнаються у прибутку або збитку. Збитки від зменшення корисності, визнані стосовно ОГГК, розподіляються для зменшення балансової вартості активів у одиниці (групі одиниць) на пропорційній основі.</w:t>
      </w:r>
    </w:p>
    <w:p w:rsidR="00333551" w:rsidRPr="00CD22D0" w:rsidRDefault="00333551" w:rsidP="00052968">
      <w:pPr>
        <w:pStyle w:val="a1"/>
        <w:rPr>
          <w:lang w:val="uk-UA"/>
        </w:rPr>
      </w:pPr>
      <w:r w:rsidRPr="00CD22D0">
        <w:rPr>
          <w:lang w:val="uk-UA"/>
        </w:rPr>
        <w:t>Збитки від зменшення корисності активів, визнані у попередніх періодах, оцінюються в кожну звітну дату на предмет будь-яких ознак того, що збиток зменшився або більше не існує. Збиток від зменшення корисності сторнується, якщо відбулася зміна оцінок, що використовуються для визначення суми відшкодування. Збиток від зменшення корисності сторнується тільки у випадку, якщо балансова вартість активу не перевищує балансову вартість, що була б визначена, за вирахуванням амортизації, якби збиток від зменшення корисності не був визнаний взагалі.</w:t>
      </w:r>
    </w:p>
    <w:p w:rsidR="00333551" w:rsidRPr="00CD22D0" w:rsidRDefault="00333551" w:rsidP="00052968">
      <w:pPr>
        <w:pStyle w:val="20"/>
        <w:numPr>
          <w:ilvl w:val="0"/>
          <w:numId w:val="0"/>
        </w:numPr>
        <w:ind w:hanging="567"/>
        <w:rPr>
          <w:rFonts w:ascii="Times New Roman" w:hAnsi="Times New Roman"/>
          <w:lang w:val="uk-UA"/>
        </w:rPr>
      </w:pPr>
      <w:r w:rsidRPr="00CD22D0">
        <w:rPr>
          <w:rFonts w:ascii="Times New Roman" w:hAnsi="Times New Roman"/>
          <w:lang w:val="uk-UA"/>
        </w:rPr>
        <w:t>(і)</w:t>
      </w:r>
      <w:r w:rsidRPr="00CD22D0">
        <w:rPr>
          <w:rFonts w:ascii="Times New Roman" w:hAnsi="Times New Roman"/>
          <w:lang w:val="uk-UA"/>
        </w:rPr>
        <w:tab/>
        <w:t>Винагорода працівникам</w:t>
      </w:r>
    </w:p>
    <w:p w:rsidR="000C400B" w:rsidRPr="00CD22D0" w:rsidRDefault="000C400B" w:rsidP="00803E78">
      <w:pPr>
        <w:pStyle w:val="3"/>
        <w:keepNext w:val="0"/>
        <w:numPr>
          <w:ilvl w:val="2"/>
          <w:numId w:val="22"/>
        </w:numPr>
        <w:ind w:hanging="1587"/>
        <w:rPr>
          <w:lang w:val="uk-UA"/>
        </w:rPr>
      </w:pPr>
      <w:r w:rsidRPr="00CD22D0">
        <w:rPr>
          <w:lang w:val="uk-UA"/>
        </w:rPr>
        <w:t>Короткострокові виплати працівникам</w:t>
      </w:r>
    </w:p>
    <w:p w:rsidR="000C400B" w:rsidRPr="00CD22D0" w:rsidRDefault="000C400B" w:rsidP="000C400B">
      <w:pPr>
        <w:pStyle w:val="a1"/>
        <w:rPr>
          <w:lang w:val="uk-UA"/>
        </w:rPr>
      </w:pPr>
      <w:r w:rsidRPr="00CD22D0">
        <w:rPr>
          <w:lang w:val="uk-UA"/>
        </w:rPr>
        <w:t xml:space="preserve">Зобов’язання з короткострокових виплат працівникам оцінюються на основі недисконтованих грошових потоків і відносяться на витрати по мірі надання відповідних послуг. Зобов’язання визнається на суму, яка, як очікується, буде виплачена за програмою короткострокових премій у грошовій формі або за програмою участі у прибутках, якщо </w:t>
      </w:r>
      <w:r w:rsidR="006459C0" w:rsidRPr="00CD22D0">
        <w:rPr>
          <w:lang w:val="uk-UA"/>
        </w:rPr>
        <w:t>Товариство</w:t>
      </w:r>
      <w:r w:rsidRPr="00CD22D0">
        <w:rPr>
          <w:lang w:val="uk-UA"/>
        </w:rPr>
        <w:t xml:space="preserve"> має юридичне або конструктивне зобов’язання виплачувати таку суму в результаті послуг, наданих працівниками раніше, і таке зобов’язання може бути достовірно оцінене.</w:t>
      </w:r>
    </w:p>
    <w:p w:rsidR="000C400B" w:rsidRPr="00CD22D0" w:rsidRDefault="000C400B" w:rsidP="00803E78">
      <w:pPr>
        <w:pStyle w:val="3"/>
        <w:keepNext w:val="0"/>
        <w:numPr>
          <w:ilvl w:val="2"/>
          <w:numId w:val="23"/>
        </w:numPr>
        <w:ind w:hanging="1587"/>
        <w:rPr>
          <w:lang w:val="uk-UA"/>
        </w:rPr>
      </w:pPr>
      <w:r w:rsidRPr="00CD22D0">
        <w:rPr>
          <w:lang w:val="uk-UA"/>
        </w:rPr>
        <w:t>Державна пенсійна програма з визначеним внеском</w:t>
      </w:r>
    </w:p>
    <w:p w:rsidR="000C400B" w:rsidRPr="00CD22D0" w:rsidRDefault="000C400B" w:rsidP="000C400B">
      <w:pPr>
        <w:pStyle w:val="a1"/>
        <w:rPr>
          <w:szCs w:val="22"/>
          <w:lang w:val="uk-UA"/>
        </w:rPr>
      </w:pPr>
      <w:r w:rsidRPr="00CD22D0">
        <w:rPr>
          <w:lang w:val="uk-UA"/>
        </w:rPr>
        <w:t xml:space="preserve">Пенсійна програма з визначеним внеском – це програма, за якою суб’єкт господарювання здійснює відрахування на фіксовану суму окремому суб’єкту господарювання і не має у подальшому </w:t>
      </w:r>
      <w:r w:rsidRPr="00CD22D0">
        <w:rPr>
          <w:szCs w:val="22"/>
          <w:lang w:val="uk-UA"/>
        </w:rPr>
        <w:t>юридичних</w:t>
      </w:r>
      <w:r w:rsidRPr="00CD22D0">
        <w:rPr>
          <w:lang w:val="uk-UA"/>
        </w:rPr>
        <w:t xml:space="preserve"> чи очікуваних зобов’язань здійснювати подальші виплати. </w:t>
      </w:r>
      <w:r w:rsidR="006459C0" w:rsidRPr="00CD22D0">
        <w:rPr>
          <w:lang w:val="uk-UA"/>
        </w:rPr>
        <w:t>Товариство</w:t>
      </w:r>
      <w:r w:rsidRPr="00CD22D0">
        <w:rPr>
          <w:lang w:val="uk-UA"/>
        </w:rPr>
        <w:t xml:space="preserve"> здійснює відрахування до Державного пенсійного фонду України та інших фондів на суму, яка розраховується на основі заробітної плати кожного працівника. Ці суми відносяться на витрати в тому періоді, в якому працівники заробили компенсацію за надані послуги.</w:t>
      </w:r>
    </w:p>
    <w:p w:rsidR="000C400B" w:rsidRPr="00CD22D0" w:rsidRDefault="000C400B" w:rsidP="00803E78">
      <w:pPr>
        <w:pStyle w:val="3"/>
        <w:keepNext w:val="0"/>
        <w:numPr>
          <w:ilvl w:val="2"/>
          <w:numId w:val="24"/>
        </w:numPr>
        <w:ind w:hanging="1587"/>
        <w:rPr>
          <w:lang w:val="uk-UA"/>
        </w:rPr>
      </w:pPr>
      <w:bookmarkStart w:id="89" w:name="_Ref374535359"/>
      <w:r w:rsidRPr="00CD22D0">
        <w:rPr>
          <w:lang w:val="uk-UA"/>
        </w:rPr>
        <w:t>Пенсійна програма з визначеними виплатами</w:t>
      </w:r>
      <w:bookmarkEnd w:id="89"/>
    </w:p>
    <w:p w:rsidR="000C400B" w:rsidRPr="00CD22D0" w:rsidRDefault="000C400B" w:rsidP="000C400B">
      <w:pPr>
        <w:pStyle w:val="a1"/>
        <w:rPr>
          <w:lang w:val="uk-UA"/>
        </w:rPr>
      </w:pPr>
      <w:r w:rsidRPr="00CD22D0">
        <w:rPr>
          <w:szCs w:val="22"/>
          <w:lang w:val="uk-UA"/>
        </w:rPr>
        <w:t xml:space="preserve">Програма з визначеною виплатою – це програма виплат працівникам після закінчення трудових відносин з ними, яка не є програмою з визначеними внесками. </w:t>
      </w:r>
      <w:r w:rsidR="006459C0" w:rsidRPr="00CD22D0">
        <w:rPr>
          <w:szCs w:val="22"/>
          <w:lang w:val="uk-UA"/>
        </w:rPr>
        <w:t>Товариство</w:t>
      </w:r>
      <w:r w:rsidRPr="00CD22D0">
        <w:rPr>
          <w:szCs w:val="22"/>
          <w:lang w:val="uk-UA"/>
        </w:rPr>
        <w:t xml:space="preserve"> здійснює разові виплати працівникам, які мають тривалий стаж роботи, у зв’язку з їх виходом на пенсію. Така виплата залежить від стажу роб</w:t>
      </w:r>
      <w:r w:rsidR="006459C0" w:rsidRPr="00CD22D0">
        <w:rPr>
          <w:szCs w:val="22"/>
          <w:lang w:val="uk-UA"/>
        </w:rPr>
        <w:t>оти відповідного працівника у Товаристві</w:t>
      </w:r>
      <w:r w:rsidRPr="00CD22D0">
        <w:rPr>
          <w:szCs w:val="22"/>
          <w:lang w:val="uk-UA"/>
        </w:rPr>
        <w:t xml:space="preserve">. </w:t>
      </w:r>
      <w:r w:rsidRPr="00CD22D0">
        <w:rPr>
          <w:lang w:val="uk-UA"/>
        </w:rPr>
        <w:t>Зазначені зобов’язання покриваються грошовими коштами від операційної діяльності. Для фінансування цих зобов’язань не виділяються спеціальні активи програми.</w:t>
      </w:r>
    </w:p>
    <w:p w:rsidR="000C400B" w:rsidRPr="00CD22D0" w:rsidRDefault="000C400B" w:rsidP="000C400B">
      <w:pPr>
        <w:pStyle w:val="a1"/>
        <w:rPr>
          <w:lang w:val="uk-UA"/>
        </w:rPr>
      </w:pPr>
      <w:r w:rsidRPr="00CD22D0">
        <w:rPr>
          <w:snapToGrid w:val="0"/>
          <w:lang w:val="uk-UA"/>
        </w:rPr>
        <w:lastRenderedPageBreak/>
        <w:t xml:space="preserve">Чиста сума зобов’язання </w:t>
      </w:r>
      <w:r w:rsidR="006459C0" w:rsidRPr="00CD22D0">
        <w:rPr>
          <w:lang w:val="uk-UA"/>
        </w:rPr>
        <w:t>Товариства</w:t>
      </w:r>
      <w:r w:rsidRPr="00CD22D0">
        <w:rPr>
          <w:snapToGrid w:val="0"/>
          <w:lang w:val="uk-UA"/>
        </w:rPr>
        <w:t xml:space="preserve"> за пенсійними планами з визначеними виплатами розраховується окремо для кожної програми шляхом оцінки суми майбутніх виплат, які працівник заробив за надання своїх послуг у поточному і попередніх періодах. Після цього сума виплат дисконтується з метою визначення її приведеної вартості, а всі невизнані суми вартості раніше наданих послуг та справедлива вартість активів програми підлягають вирахуванню для цілей оподаткування. Ставка дисконтування визначається на основі інформації з різних джерел, включаючи показники доходності на звітну дату по </w:t>
      </w:r>
      <w:r w:rsidRPr="00CD22D0">
        <w:rPr>
          <w:rFonts w:cs="Univers 45 Light"/>
          <w:szCs w:val="19"/>
          <w:lang w:val="uk-UA"/>
        </w:rPr>
        <w:t>українських державних облігаціях та високоліквідних корпоративних довгострокових облігаціях</w:t>
      </w:r>
      <w:r w:rsidRPr="00CD22D0">
        <w:rPr>
          <w:snapToGrid w:val="0"/>
          <w:lang w:val="uk-UA"/>
        </w:rPr>
        <w:t>. Валюта та умови розміщення облігацій</w:t>
      </w:r>
      <w:r w:rsidRPr="00CD22D0">
        <w:rPr>
          <w:lang w:val="uk-UA"/>
        </w:rPr>
        <w:t xml:space="preserve"> відповідають валюті та умовам пенсійних зобов’язань.</w:t>
      </w:r>
    </w:p>
    <w:p w:rsidR="000C400B" w:rsidRPr="00CD22D0" w:rsidRDefault="000C400B" w:rsidP="000C400B">
      <w:pPr>
        <w:pStyle w:val="a1"/>
        <w:rPr>
          <w:lang w:val="uk-UA"/>
        </w:rPr>
      </w:pPr>
      <w:r w:rsidRPr="00CD22D0">
        <w:rPr>
          <w:lang w:val="uk-UA"/>
        </w:rPr>
        <w:t>Витрати за цими зобов’язаннями нараховуються в цій фінансовій звітності з використанням методу прогнозованої умовної одиниці для працівників, які мають право на такі виплати.</w:t>
      </w:r>
    </w:p>
    <w:p w:rsidR="000C400B" w:rsidRPr="00CD22D0" w:rsidRDefault="000C400B" w:rsidP="000C400B">
      <w:pPr>
        <w:pStyle w:val="a1"/>
        <w:rPr>
          <w:lang w:val="uk-UA"/>
        </w:rPr>
      </w:pPr>
      <w:r w:rsidRPr="00CD22D0">
        <w:rPr>
          <w:snapToGrid w:val="0"/>
          <w:lang w:val="uk-UA"/>
        </w:rPr>
        <w:t>Переоцінки, що виникають у зв’язку з пенсійними програмами з визначеними виплатами, включають актуарні прибутки та збитки</w:t>
      </w:r>
      <w:r w:rsidRPr="00CD22D0">
        <w:rPr>
          <w:lang w:val="uk-UA"/>
        </w:rPr>
        <w:t>.</w:t>
      </w:r>
      <w:r w:rsidRPr="00CD22D0">
        <w:rPr>
          <w:snapToGrid w:val="0"/>
          <w:lang w:val="uk-UA"/>
        </w:rPr>
        <w:t xml:space="preserve"> </w:t>
      </w:r>
      <w:r w:rsidR="006459C0" w:rsidRPr="00CD22D0">
        <w:rPr>
          <w:snapToGrid w:val="0"/>
          <w:lang w:val="uk-UA"/>
        </w:rPr>
        <w:t>Товариство</w:t>
      </w:r>
      <w:r w:rsidRPr="00CD22D0">
        <w:rPr>
          <w:snapToGrid w:val="0"/>
          <w:lang w:val="uk-UA"/>
        </w:rPr>
        <w:t xml:space="preserve"> негайно визнає такі переоцінки в іншому сукупному доході, а всі інші витрати, пов’язані з пенсійними програмами з визначеними виплатами, – у складі виплат персоналу у прибутку або збитку.</w:t>
      </w:r>
    </w:p>
    <w:p w:rsidR="000C400B" w:rsidRPr="00CD22D0" w:rsidRDefault="000C400B" w:rsidP="000C400B">
      <w:pPr>
        <w:pStyle w:val="a1"/>
        <w:rPr>
          <w:lang w:val="uk-UA"/>
        </w:rPr>
      </w:pPr>
      <w:r w:rsidRPr="00CD22D0">
        <w:rPr>
          <w:snapToGrid w:val="0"/>
          <w:lang w:val="uk-UA"/>
        </w:rPr>
        <w:t>У разі зміни виплат за програмою або її скорочення, частка змінених виплат, що відноситься до надання працівниками послуг у минулому, або прибуток чи збиток від скорочення визнаються негайно у прибутку або збитку у момент, коли відбуваються зміни або скорочення програми.</w:t>
      </w:r>
    </w:p>
    <w:p w:rsidR="000C400B" w:rsidRPr="00CD22D0" w:rsidRDefault="000C400B" w:rsidP="000C400B">
      <w:pPr>
        <w:pStyle w:val="a1"/>
        <w:rPr>
          <w:lang w:val="uk-UA"/>
        </w:rPr>
      </w:pPr>
      <w:r w:rsidRPr="00CD22D0">
        <w:rPr>
          <w:lang w:val="uk-UA"/>
        </w:rPr>
        <w:t xml:space="preserve">Скорочення має місце, коли суб’єкт господарювання або 1) продемонстрував свій намір суттєво скоротити кількість працівників, охоплених програмою, або 2) змінює умови програми з фіксованими виплатами, в результаті чого суттєвий елемент вартості майбутніх послуг існуючих працівників більше не буде давати права на виплати чи буде давати право тільки на менші виплати. При скороченні програми </w:t>
      </w:r>
      <w:r w:rsidR="006459C0" w:rsidRPr="00CD22D0">
        <w:rPr>
          <w:snapToGrid w:val="0"/>
          <w:lang w:val="uk-UA"/>
        </w:rPr>
        <w:t>Товариство</w:t>
      </w:r>
      <w:r w:rsidRPr="00CD22D0">
        <w:rPr>
          <w:snapToGrid w:val="0"/>
          <w:lang w:val="uk-UA"/>
        </w:rPr>
        <w:t xml:space="preserve"> </w:t>
      </w:r>
      <w:r w:rsidRPr="00CD22D0">
        <w:rPr>
          <w:lang w:val="uk-UA"/>
        </w:rPr>
        <w:t>визнає прибутки або збитки від скорочення програми з визначеними виплатами по мірі здійснення скорочень.</w:t>
      </w:r>
    </w:p>
    <w:p w:rsidR="00333551" w:rsidRPr="00CD22D0" w:rsidRDefault="00333551" w:rsidP="00CC7AA9">
      <w:pPr>
        <w:pStyle w:val="20"/>
        <w:numPr>
          <w:ilvl w:val="0"/>
          <w:numId w:val="0"/>
        </w:numPr>
        <w:ind w:hanging="567"/>
        <w:rPr>
          <w:rFonts w:ascii="Times New Roman" w:hAnsi="Times New Roman"/>
          <w:lang w:val="uk-UA"/>
        </w:rPr>
      </w:pPr>
      <w:r w:rsidRPr="00CD22D0">
        <w:rPr>
          <w:rFonts w:ascii="Times New Roman" w:hAnsi="Times New Roman"/>
          <w:lang w:val="uk-UA"/>
        </w:rPr>
        <w:t>(к)</w:t>
      </w:r>
      <w:r w:rsidRPr="00CD22D0">
        <w:rPr>
          <w:rFonts w:ascii="Times New Roman" w:hAnsi="Times New Roman"/>
          <w:lang w:val="uk-UA"/>
        </w:rPr>
        <w:tab/>
        <w:t>Резерви</w:t>
      </w:r>
    </w:p>
    <w:p w:rsidR="00333551" w:rsidRDefault="00333551" w:rsidP="002807E5">
      <w:pPr>
        <w:pStyle w:val="a1"/>
        <w:rPr>
          <w:lang w:val="uk-UA"/>
        </w:rPr>
      </w:pPr>
      <w:r w:rsidRPr="00CD22D0">
        <w:rPr>
          <w:lang w:val="uk-UA"/>
        </w:rPr>
        <w:t>Резерв визнається тоді, коли внаслідок події, що сталася в минулому, Товариство має юридичне або конструктивне зобов’язання, яке може бути оцінене достовірно, і коли існує ймовірність того, що погашення даного зобов’язання буде пов’язано із зменшенням економічних вигод.</w:t>
      </w:r>
    </w:p>
    <w:p w:rsidR="00D52396" w:rsidRPr="001143F9" w:rsidRDefault="00D52396" w:rsidP="00D52396">
      <w:pPr>
        <w:pStyle w:val="20"/>
        <w:numPr>
          <w:ilvl w:val="0"/>
          <w:numId w:val="0"/>
        </w:numPr>
        <w:ind w:hanging="567"/>
        <w:rPr>
          <w:rFonts w:ascii="Times New Roman" w:hAnsi="Times New Roman"/>
          <w:lang w:val="uk-UA"/>
        </w:rPr>
      </w:pPr>
      <w:r>
        <w:rPr>
          <w:rFonts w:ascii="Times New Roman" w:hAnsi="Times New Roman"/>
          <w:lang w:val="uk-UA"/>
        </w:rPr>
        <w:t>(л)</w:t>
      </w:r>
      <w:r>
        <w:rPr>
          <w:rFonts w:ascii="Times New Roman" w:hAnsi="Times New Roman"/>
          <w:lang w:val="uk-UA"/>
        </w:rPr>
        <w:tab/>
      </w:r>
      <w:r w:rsidRPr="001143F9">
        <w:rPr>
          <w:rFonts w:ascii="Times New Roman" w:hAnsi="Times New Roman"/>
          <w:lang w:val="uk-UA"/>
        </w:rPr>
        <w:t>Звітність за сегментами</w:t>
      </w:r>
    </w:p>
    <w:p w:rsidR="00D55905" w:rsidRDefault="00D52396" w:rsidP="00D52396">
      <w:pPr>
        <w:pStyle w:val="a1"/>
        <w:rPr>
          <w:lang w:val="uk-UA"/>
        </w:rPr>
      </w:pPr>
      <w:r w:rsidRPr="001143F9">
        <w:rPr>
          <w:lang w:val="uk-UA"/>
        </w:rPr>
        <w:t>Управлінський персонал вважає, що Товариство здійснює свою діяльність в одному сегменті значному для цієї фінансової звітності, а саме сегменті виробництва солоду пивоварного. Чистий дохід від реалізації продукції в основному представлений реалізацією солоду пивоварного. Інформація про концентрацію доходів представлена в примітці</w:t>
      </w:r>
      <w:r w:rsidR="00E2187B" w:rsidRPr="001143F9">
        <w:rPr>
          <w:lang w:val="uk-UA"/>
        </w:rPr>
        <w:t xml:space="preserve"> 18</w:t>
      </w:r>
      <w:r w:rsidRPr="001143F9">
        <w:rPr>
          <w:lang w:val="uk-UA"/>
        </w:rPr>
        <w:t>.</w:t>
      </w:r>
    </w:p>
    <w:p w:rsidR="00D52396" w:rsidRPr="00D52396" w:rsidRDefault="00D55905" w:rsidP="00D52396">
      <w:pPr>
        <w:pStyle w:val="a1"/>
        <w:rPr>
          <w:lang w:val="uk-UA"/>
        </w:rPr>
      </w:pPr>
      <w:r>
        <w:rPr>
          <w:lang w:val="uk-UA"/>
        </w:rPr>
        <w:br w:type="page"/>
      </w:r>
    </w:p>
    <w:p w:rsidR="006B7E3B" w:rsidRPr="00CD22D0" w:rsidRDefault="006B7E3B" w:rsidP="006B7E3B">
      <w:pPr>
        <w:pStyle w:val="1"/>
        <w:numPr>
          <w:ilvl w:val="0"/>
          <w:numId w:val="6"/>
        </w:numPr>
        <w:spacing w:after="240" w:line="240" w:lineRule="atLeast"/>
        <w:ind w:left="172" w:hanging="806"/>
        <w:rPr>
          <w:lang w:val="uk-UA"/>
        </w:rPr>
      </w:pPr>
      <w:bookmarkStart w:id="90" w:name="_Ref152995819"/>
      <w:r w:rsidRPr="00CD22D0">
        <w:rPr>
          <w:lang w:val="uk-UA"/>
        </w:rPr>
        <w:t>Нові стандарти та тлумачення, які ще не були прийняті</w:t>
      </w:r>
      <w:bookmarkEnd w:id="90"/>
      <w:r w:rsidRPr="00CD22D0">
        <w:rPr>
          <w:lang w:val="uk-UA"/>
        </w:rPr>
        <w:t xml:space="preserve"> до використання</w:t>
      </w:r>
    </w:p>
    <w:p w:rsidR="006B7E3B" w:rsidRPr="00CD22D0" w:rsidRDefault="006B7E3B" w:rsidP="006B7E3B">
      <w:pPr>
        <w:pStyle w:val="a1"/>
        <w:rPr>
          <w:lang w:val="uk-UA"/>
        </w:rPr>
      </w:pPr>
      <w:r w:rsidRPr="00CD22D0">
        <w:rPr>
          <w:lang w:val="uk-UA"/>
        </w:rPr>
        <w:t xml:space="preserve">Деякі нові Стандарти, Зміни до стандартів та Тлумачення ще не набрали чинності станом на 31 грудня </w:t>
      </w:r>
      <w:r w:rsidR="005467F4" w:rsidRPr="00CD22D0">
        <w:rPr>
          <w:lang w:val="uk-UA"/>
        </w:rPr>
        <w:t>201</w:t>
      </w:r>
      <w:r w:rsidR="001821D2" w:rsidRPr="00CD22D0">
        <w:rPr>
          <w:lang w:val="ru-RU"/>
        </w:rPr>
        <w:t>6</w:t>
      </w:r>
      <w:r w:rsidR="005467F4" w:rsidRPr="00CD22D0">
        <w:rPr>
          <w:lang w:val="uk-UA"/>
        </w:rPr>
        <w:t xml:space="preserve"> </w:t>
      </w:r>
      <w:r w:rsidRPr="00CD22D0">
        <w:rPr>
          <w:lang w:val="uk-UA"/>
        </w:rPr>
        <w:t>р. і не застосовувалися при складанні цієї фінансової звітності</w:t>
      </w:r>
      <w:r w:rsidRPr="00CD22D0">
        <w:rPr>
          <w:rStyle w:val="af7"/>
          <w:lang w:val="uk-UA"/>
        </w:rPr>
        <w:t xml:space="preserve">. </w:t>
      </w:r>
      <w:r w:rsidRPr="00CD22D0">
        <w:rPr>
          <w:lang w:val="uk-UA"/>
        </w:rPr>
        <w:t>З них на діяльність Товариства потенційно можуть вплинути ті, які зазначені нижче. Товариство планує застосовувати їх тоді, коли вони стануть чинними.</w:t>
      </w:r>
    </w:p>
    <w:p w:rsidR="00A521D8" w:rsidRPr="00CD22D0" w:rsidRDefault="00A521D8" w:rsidP="00477888">
      <w:pPr>
        <w:pStyle w:val="a1"/>
        <w:numPr>
          <w:ilvl w:val="0"/>
          <w:numId w:val="13"/>
        </w:numPr>
        <w:rPr>
          <w:szCs w:val="22"/>
          <w:lang w:val="uk-UA"/>
        </w:rPr>
      </w:pPr>
      <w:r w:rsidRPr="00CD22D0">
        <w:rPr>
          <w:lang w:val="uk-UA"/>
        </w:rPr>
        <w:t>МСФЗ</w:t>
      </w:r>
      <w:r w:rsidRPr="00CD22D0">
        <w:rPr>
          <w:szCs w:val="22"/>
          <w:lang w:val="uk-UA"/>
        </w:rPr>
        <w:t xml:space="preserve"> 9, опублікований у липні 2014 року, замінює існуючі інст</w:t>
      </w:r>
      <w:r w:rsidR="00D37665" w:rsidRPr="00CD22D0">
        <w:rPr>
          <w:szCs w:val="22"/>
          <w:lang w:val="uk-UA"/>
        </w:rPr>
        <w:t>рукції, що містяться у МСБО 39 “</w:t>
      </w:r>
      <w:r w:rsidRPr="00CD22D0">
        <w:rPr>
          <w:szCs w:val="22"/>
          <w:lang w:val="uk-UA"/>
        </w:rPr>
        <w:t>Фінансові інструменти: визнання та оцінка</w:t>
      </w:r>
      <w:r w:rsidR="00D37665" w:rsidRPr="00CD22D0">
        <w:rPr>
          <w:i/>
          <w:szCs w:val="22"/>
          <w:lang w:val="uk-UA"/>
        </w:rPr>
        <w:t>”</w:t>
      </w:r>
      <w:r w:rsidRPr="00CD22D0">
        <w:rPr>
          <w:szCs w:val="22"/>
          <w:lang w:val="uk-UA"/>
        </w:rPr>
        <w:t>. МСФЗ 9 включає переглянуті інструкції щодо класифікації та оцінки фінансових інструментів, у тому числі нову модель очікуваних збитків за кредитами для розрахунку зменшення корисності фінансових активів, а також нові загальні вимоги до обліку хеджування. Цей стандарт залишає в силі інструкції щодо визнання та припинення визнання фінансових інструментів, які містяться у МСБО 39.</w:t>
      </w:r>
    </w:p>
    <w:p w:rsidR="006B7E3B" w:rsidRPr="00CD22D0" w:rsidRDefault="00A521D8" w:rsidP="00477888">
      <w:pPr>
        <w:pStyle w:val="a1"/>
        <w:ind w:left="720"/>
        <w:rPr>
          <w:lang w:val="uk-UA"/>
        </w:rPr>
      </w:pPr>
      <w:r w:rsidRPr="00CD22D0">
        <w:rPr>
          <w:szCs w:val="22"/>
          <w:lang w:val="uk-UA"/>
        </w:rPr>
        <w:t>МСФЗ 9 є чинним для річних звітних періодів, що починаються 1 січня 2018 р. чи після цієї дати. Дострокове застосування цього стандарту дозволяється.</w:t>
      </w:r>
    </w:p>
    <w:p w:rsidR="00506325" w:rsidRPr="00CD22D0" w:rsidRDefault="00506325" w:rsidP="00477888">
      <w:pPr>
        <w:pStyle w:val="a1"/>
        <w:ind w:left="720"/>
        <w:rPr>
          <w:lang w:val="uk-UA"/>
        </w:rPr>
      </w:pPr>
      <w:r w:rsidRPr="00CD22D0">
        <w:rPr>
          <w:lang w:val="uk-UA"/>
        </w:rPr>
        <w:t xml:space="preserve">Товариство розуміє, що новий стандарт суттєво змінить принципи </w:t>
      </w:r>
      <w:r w:rsidRPr="001143F9">
        <w:rPr>
          <w:lang w:val="uk-UA"/>
        </w:rPr>
        <w:t xml:space="preserve">обліку фінансових інструментів і, ймовірно, матиме суттєвий вплив на фінансову звітність Товариства. </w:t>
      </w:r>
      <w:r w:rsidRPr="001143F9">
        <w:rPr>
          <w:szCs w:val="22"/>
          <w:lang w:val="uk-UA"/>
        </w:rPr>
        <w:t>Товариство не має наміру застосовувати цей стандарт достроково</w:t>
      </w:r>
      <w:r w:rsidRPr="001143F9">
        <w:rPr>
          <w:lang w:val="uk-UA"/>
        </w:rPr>
        <w:t>.</w:t>
      </w:r>
    </w:p>
    <w:p w:rsidR="00D50146" w:rsidRPr="00CD22D0" w:rsidRDefault="00D50146" w:rsidP="00477888">
      <w:pPr>
        <w:pStyle w:val="a1"/>
        <w:numPr>
          <w:ilvl w:val="0"/>
          <w:numId w:val="13"/>
        </w:numPr>
        <w:rPr>
          <w:szCs w:val="22"/>
          <w:lang w:val="uk-UA"/>
        </w:rPr>
      </w:pPr>
      <w:r w:rsidRPr="00CD22D0">
        <w:rPr>
          <w:lang w:val="uk-UA"/>
        </w:rPr>
        <w:t>МСФЗ</w:t>
      </w:r>
      <w:r w:rsidRPr="00CD22D0">
        <w:rPr>
          <w:szCs w:val="22"/>
          <w:lang w:val="uk-UA"/>
        </w:rPr>
        <w:t xml:space="preserve"> 15 встановлює загальну концептуальну основу визначення того, чи повинні визнаватися такі доходи, в якій сумі і коли вони повинні визнаватися. Цей стандарт замінює діючі інструкції щодо визнання</w:t>
      </w:r>
      <w:r w:rsidR="00D37665" w:rsidRPr="00CD22D0">
        <w:rPr>
          <w:szCs w:val="22"/>
          <w:lang w:val="uk-UA"/>
        </w:rPr>
        <w:t xml:space="preserve"> доходів, у тому числі МСБО 11 “Будівельні контракти”, МСБО 18 “Д</w:t>
      </w:r>
      <w:r w:rsidRPr="00CD22D0">
        <w:rPr>
          <w:szCs w:val="22"/>
          <w:lang w:val="uk-UA"/>
        </w:rPr>
        <w:t>оходи</w:t>
      </w:r>
      <w:r w:rsidR="00D37665" w:rsidRPr="00CD22D0">
        <w:rPr>
          <w:szCs w:val="22"/>
          <w:lang w:val="uk-UA"/>
        </w:rPr>
        <w:t>”</w:t>
      </w:r>
      <w:r w:rsidRPr="00CD22D0">
        <w:rPr>
          <w:szCs w:val="22"/>
          <w:lang w:val="uk-UA"/>
        </w:rPr>
        <w:t xml:space="preserve">, та КТМФЗ 13 </w:t>
      </w:r>
      <w:r w:rsidR="00D37665" w:rsidRPr="00CD22D0">
        <w:rPr>
          <w:szCs w:val="22"/>
          <w:lang w:val="uk-UA"/>
        </w:rPr>
        <w:t>“</w:t>
      </w:r>
      <w:r w:rsidRPr="00CD22D0">
        <w:rPr>
          <w:szCs w:val="22"/>
          <w:lang w:val="uk-UA"/>
        </w:rPr>
        <w:t>Програми лояльності клієнтів</w:t>
      </w:r>
      <w:r w:rsidR="00D37665" w:rsidRPr="00CD22D0">
        <w:rPr>
          <w:szCs w:val="22"/>
          <w:lang w:val="uk-UA"/>
        </w:rPr>
        <w:t>”</w:t>
      </w:r>
      <w:r w:rsidRPr="00CD22D0">
        <w:rPr>
          <w:szCs w:val="22"/>
          <w:lang w:val="uk-UA"/>
        </w:rPr>
        <w:t>.</w:t>
      </w:r>
    </w:p>
    <w:p w:rsidR="00D50146" w:rsidRPr="00CD22D0" w:rsidRDefault="00D50146" w:rsidP="00477888">
      <w:pPr>
        <w:pStyle w:val="a1"/>
        <w:ind w:left="720"/>
        <w:rPr>
          <w:szCs w:val="22"/>
          <w:lang w:val="uk-UA"/>
        </w:rPr>
      </w:pPr>
      <w:r w:rsidRPr="00CD22D0">
        <w:rPr>
          <w:szCs w:val="22"/>
          <w:lang w:val="uk-UA"/>
        </w:rPr>
        <w:t>Основоположним принципом нового стандарту є те, що суб’єкт господарювання визнає доходи, щоб відобразити передачу клієнтам обіцяних товарів чи послуг на суму, що відповідає винагороді, на яку суб’єкт господарювання, за його очікуваннями, отримає право в обмін на ці товари чи послуги.</w:t>
      </w:r>
      <w:r w:rsidR="00E40FFC" w:rsidRPr="00CD22D0">
        <w:rPr>
          <w:szCs w:val="22"/>
          <w:lang w:val="uk-UA"/>
        </w:rPr>
        <w:t xml:space="preserve"> </w:t>
      </w:r>
      <w:r w:rsidRPr="00CD22D0">
        <w:rPr>
          <w:szCs w:val="22"/>
          <w:lang w:val="uk-UA"/>
        </w:rPr>
        <w:t>Новий стандарт передбачає детальне розкриття інформації про доходи, містить інструкції щодо операцій, які раніше всебічно не розглядалися, а також містить удосконалені інструкції щодо угод, які складаються з багатьох елементів.</w:t>
      </w:r>
      <w:r w:rsidR="00E40FFC" w:rsidRPr="00CD22D0">
        <w:rPr>
          <w:szCs w:val="22"/>
          <w:lang w:val="uk-UA"/>
        </w:rPr>
        <w:t xml:space="preserve"> </w:t>
      </w:r>
      <w:r w:rsidR="00367E64" w:rsidRPr="00CD22D0">
        <w:rPr>
          <w:szCs w:val="22"/>
          <w:lang w:val="uk-UA"/>
        </w:rPr>
        <w:t>Фактично не очікується змін у оцінках строків та сум у визнанні доходів.</w:t>
      </w:r>
    </w:p>
    <w:p w:rsidR="006B7E3B" w:rsidRPr="00CD22D0" w:rsidRDefault="00D50146" w:rsidP="00477888">
      <w:pPr>
        <w:pStyle w:val="a1"/>
        <w:ind w:left="720"/>
        <w:rPr>
          <w:szCs w:val="22"/>
          <w:lang w:val="uk-UA"/>
        </w:rPr>
      </w:pPr>
      <w:r w:rsidRPr="001143F9">
        <w:rPr>
          <w:szCs w:val="22"/>
          <w:lang w:val="uk-UA"/>
        </w:rPr>
        <w:t>МСФЗ 15 є чинним для річних звітних періо</w:t>
      </w:r>
      <w:r w:rsidR="007A5083" w:rsidRPr="001143F9">
        <w:rPr>
          <w:szCs w:val="22"/>
          <w:lang w:val="uk-UA"/>
        </w:rPr>
        <w:t>дів, що починаються 1 січня 2018</w:t>
      </w:r>
      <w:r w:rsidRPr="001143F9">
        <w:rPr>
          <w:szCs w:val="22"/>
          <w:lang w:val="uk-UA"/>
        </w:rPr>
        <w:t xml:space="preserve"> р. чи після цієї дати. Дострокове застосування цього стандарту дозволяється.</w:t>
      </w:r>
    </w:p>
    <w:p w:rsidR="00997CE7" w:rsidRPr="00CD22D0" w:rsidRDefault="00997CE7" w:rsidP="00997CE7">
      <w:pPr>
        <w:pStyle w:val="a1"/>
        <w:ind w:left="720"/>
        <w:rPr>
          <w:lang w:val="uk-UA"/>
        </w:rPr>
      </w:pPr>
      <w:r w:rsidRPr="00CD22D0">
        <w:rPr>
          <w:lang w:val="uk-UA"/>
        </w:rPr>
        <w:t>Товариство не має наміру застосовувати цей стандарт достроково.</w:t>
      </w:r>
    </w:p>
    <w:p w:rsidR="00997CE7" w:rsidRPr="00CD22D0" w:rsidRDefault="00997CE7" w:rsidP="00083404">
      <w:pPr>
        <w:pStyle w:val="a1"/>
        <w:numPr>
          <w:ilvl w:val="0"/>
          <w:numId w:val="13"/>
        </w:numPr>
        <w:rPr>
          <w:szCs w:val="22"/>
          <w:lang w:val="uk-UA"/>
        </w:rPr>
      </w:pPr>
      <w:r w:rsidRPr="00CD22D0">
        <w:rPr>
          <w:szCs w:val="22"/>
          <w:lang w:val="uk-UA"/>
        </w:rPr>
        <w:t xml:space="preserve">МСФЗ 16 замінює діючі інструкції щодо обліку оренди, включаючи МСБО 17 </w:t>
      </w:r>
      <w:r w:rsidR="00D37665" w:rsidRPr="00CD22D0">
        <w:rPr>
          <w:szCs w:val="22"/>
          <w:lang w:val="uk-UA"/>
        </w:rPr>
        <w:t>“</w:t>
      </w:r>
      <w:r w:rsidRPr="00CD22D0">
        <w:rPr>
          <w:szCs w:val="22"/>
          <w:lang w:val="uk-UA"/>
        </w:rPr>
        <w:t>Оренда</w:t>
      </w:r>
      <w:r w:rsidR="00D37665" w:rsidRPr="00CD22D0">
        <w:rPr>
          <w:szCs w:val="22"/>
          <w:lang w:val="uk-UA"/>
        </w:rPr>
        <w:t>”</w:t>
      </w:r>
      <w:r w:rsidRPr="00CD22D0">
        <w:rPr>
          <w:szCs w:val="22"/>
          <w:lang w:val="uk-UA"/>
        </w:rPr>
        <w:t xml:space="preserve">, КТМФЗ 4 </w:t>
      </w:r>
      <w:r w:rsidR="00D37665" w:rsidRPr="00CD22D0">
        <w:rPr>
          <w:szCs w:val="22"/>
          <w:lang w:val="uk-UA"/>
        </w:rPr>
        <w:t>“</w:t>
      </w:r>
      <w:r w:rsidRPr="00CD22D0">
        <w:rPr>
          <w:szCs w:val="22"/>
          <w:lang w:val="uk-UA"/>
        </w:rPr>
        <w:t>Визначення, чи містить угода оренду</w:t>
      </w:r>
      <w:r w:rsidR="00D37665" w:rsidRPr="00CD22D0">
        <w:rPr>
          <w:szCs w:val="22"/>
          <w:lang w:val="uk-UA"/>
        </w:rPr>
        <w:t>”, ПКТ-15 “</w:t>
      </w:r>
      <w:r w:rsidRPr="00CD22D0">
        <w:rPr>
          <w:szCs w:val="22"/>
          <w:lang w:val="uk-UA"/>
        </w:rPr>
        <w:t>Операційна оренда: заохочення</w:t>
      </w:r>
      <w:r w:rsidR="00D37665" w:rsidRPr="00CD22D0">
        <w:rPr>
          <w:szCs w:val="22"/>
          <w:lang w:val="uk-UA"/>
        </w:rPr>
        <w:t>”</w:t>
      </w:r>
      <w:r w:rsidRPr="00CD22D0">
        <w:rPr>
          <w:szCs w:val="22"/>
          <w:lang w:val="uk-UA"/>
        </w:rPr>
        <w:t xml:space="preserve"> та ПКТ-21 </w:t>
      </w:r>
      <w:r w:rsidR="00D37665" w:rsidRPr="00CD22D0">
        <w:rPr>
          <w:szCs w:val="22"/>
          <w:lang w:val="uk-UA"/>
        </w:rPr>
        <w:t>“</w:t>
      </w:r>
      <w:r w:rsidRPr="00CD22D0">
        <w:rPr>
          <w:szCs w:val="22"/>
          <w:lang w:val="uk-UA"/>
        </w:rPr>
        <w:t>Аналіз сутності операцій, що мають юридичну форму оренди</w:t>
      </w:r>
      <w:r w:rsidR="00D37665" w:rsidRPr="00CD22D0">
        <w:rPr>
          <w:szCs w:val="22"/>
          <w:lang w:val="uk-UA"/>
        </w:rPr>
        <w:t>”</w:t>
      </w:r>
      <w:r w:rsidRPr="00CD22D0">
        <w:rPr>
          <w:szCs w:val="22"/>
          <w:lang w:val="uk-UA"/>
        </w:rPr>
        <w:t xml:space="preserve">. Новий стандарт скасовує подвійну модель обліку, що застосовується на поточний момент в обліку орендаря. Дана модель вимагає класифікувати оренду як </w:t>
      </w:r>
      <w:r w:rsidRPr="00CD22D0">
        <w:rPr>
          <w:szCs w:val="22"/>
          <w:lang w:val="uk-UA"/>
        </w:rPr>
        <w:lastRenderedPageBreak/>
        <w:t xml:space="preserve">фінансову оренду, що відображається у балансі, та операційну оренду, що обліковується поза балансом. Замість неї вводиться єдина модель обліку, яка передбачає відображення оренди на балансі та є схожою з обліком фінансової оренди, що нині діє. </w:t>
      </w:r>
    </w:p>
    <w:p w:rsidR="00997CE7" w:rsidRPr="00CD22D0" w:rsidRDefault="00997CE7" w:rsidP="00083404">
      <w:pPr>
        <w:pStyle w:val="a1"/>
        <w:ind w:left="720"/>
        <w:rPr>
          <w:szCs w:val="22"/>
          <w:lang w:val="uk-UA"/>
        </w:rPr>
      </w:pPr>
      <w:r w:rsidRPr="00CD22D0">
        <w:rPr>
          <w:szCs w:val="22"/>
          <w:lang w:val="uk-UA"/>
        </w:rPr>
        <w:t>Для орендодавців правила обліку, що нині діють, в цілому зберігаються, і орендодавці і надалі класифікуватимуть оренду як фінансову та операційну.</w:t>
      </w:r>
    </w:p>
    <w:p w:rsidR="00997CE7" w:rsidRPr="00CD22D0" w:rsidRDefault="00997CE7" w:rsidP="00997CE7">
      <w:pPr>
        <w:pStyle w:val="a1"/>
        <w:ind w:left="720"/>
        <w:rPr>
          <w:szCs w:val="22"/>
          <w:lang w:val="uk-UA"/>
        </w:rPr>
      </w:pPr>
      <w:r w:rsidRPr="00CD22D0">
        <w:rPr>
          <w:szCs w:val="22"/>
          <w:lang w:val="uk-UA"/>
        </w:rPr>
        <w:t xml:space="preserve">МСФЗ 16 є чинним для річних звітних періодів, що починаються 1 січня 2019 р. або пізніше. Дозволяється дострокове застосування стандарту за умови, що МСФЗ 15 </w:t>
      </w:r>
      <w:r w:rsidR="008B24BD" w:rsidRPr="00CD22D0">
        <w:rPr>
          <w:szCs w:val="22"/>
          <w:lang w:val="ru-RU"/>
        </w:rPr>
        <w:t>“</w:t>
      </w:r>
      <w:r w:rsidRPr="00CD22D0">
        <w:rPr>
          <w:szCs w:val="22"/>
          <w:lang w:val="uk-UA"/>
        </w:rPr>
        <w:t>Виручка за контрактами з клієнтами</w:t>
      </w:r>
      <w:r w:rsidR="008B24BD" w:rsidRPr="00CD22D0">
        <w:rPr>
          <w:szCs w:val="22"/>
          <w:lang w:val="ru-RU"/>
        </w:rPr>
        <w:t>”</w:t>
      </w:r>
      <w:r w:rsidRPr="00CD22D0">
        <w:rPr>
          <w:szCs w:val="22"/>
          <w:lang w:val="uk-UA"/>
        </w:rPr>
        <w:t xml:space="preserve"> також буде застосований.</w:t>
      </w:r>
    </w:p>
    <w:p w:rsidR="007C1FFA" w:rsidRPr="00CD22D0" w:rsidRDefault="00506325" w:rsidP="00477888">
      <w:pPr>
        <w:pStyle w:val="a1"/>
        <w:ind w:left="720"/>
        <w:rPr>
          <w:lang w:val="uk-UA"/>
        </w:rPr>
      </w:pPr>
      <w:r w:rsidRPr="00CD22D0">
        <w:rPr>
          <w:lang w:val="uk-UA"/>
        </w:rPr>
        <w:t>Товариство не має наміру застосовувати цей стандарт достроково.</w:t>
      </w:r>
    </w:p>
    <w:p w:rsidR="00333551" w:rsidRPr="00CD22D0" w:rsidRDefault="00333551" w:rsidP="00083404">
      <w:pPr>
        <w:pStyle w:val="a1"/>
        <w:ind w:left="720"/>
        <w:rPr>
          <w:lang w:val="uk-UA"/>
        </w:rPr>
      </w:pPr>
    </w:p>
    <w:p w:rsidR="00333551" w:rsidRPr="00CD22D0" w:rsidRDefault="00333551" w:rsidP="00504715">
      <w:pPr>
        <w:pStyle w:val="a1"/>
        <w:rPr>
          <w:lang w:val="uk-UA"/>
        </w:rPr>
      </w:pPr>
    </w:p>
    <w:tbl>
      <w:tblPr>
        <w:tblW w:w="0" w:type="auto"/>
        <w:tblLook w:val="00A0" w:firstRow="1" w:lastRow="0" w:firstColumn="1" w:lastColumn="0" w:noHBand="0" w:noVBand="0"/>
      </w:tblPr>
      <w:tblGrid>
        <w:gridCol w:w="4262"/>
        <w:gridCol w:w="4263"/>
      </w:tblGrid>
      <w:tr w:rsidR="00333551" w:rsidRPr="00CD22D0" w:rsidTr="00AC7DC1">
        <w:tc>
          <w:tcPr>
            <w:tcW w:w="4262" w:type="dxa"/>
          </w:tcPr>
          <w:p w:rsidR="00333551" w:rsidRPr="00CD22D0" w:rsidRDefault="00333551" w:rsidP="00AC7DC1">
            <w:pPr>
              <w:pStyle w:val="a1"/>
              <w:spacing w:before="0" w:after="0"/>
              <w:rPr>
                <w:sz w:val="22"/>
                <w:lang w:val="uk-UA" w:eastAsia="en-US"/>
              </w:rPr>
            </w:pPr>
            <w:r w:rsidRPr="00CD22D0">
              <w:rPr>
                <w:sz w:val="22"/>
                <w:lang w:val="uk-UA" w:eastAsia="en-US"/>
              </w:rPr>
              <w:t>М.І. Дубіна</w:t>
            </w:r>
          </w:p>
        </w:tc>
        <w:tc>
          <w:tcPr>
            <w:tcW w:w="4263" w:type="dxa"/>
          </w:tcPr>
          <w:p w:rsidR="00333551" w:rsidRPr="00CD22D0" w:rsidRDefault="00333551" w:rsidP="00AC7DC1">
            <w:pPr>
              <w:pStyle w:val="a1"/>
              <w:spacing w:before="0" w:after="0"/>
              <w:rPr>
                <w:sz w:val="22"/>
                <w:lang w:val="uk-UA" w:eastAsia="en-US"/>
              </w:rPr>
            </w:pPr>
            <w:r w:rsidRPr="00CD22D0">
              <w:rPr>
                <w:sz w:val="22"/>
                <w:lang w:val="uk-UA" w:eastAsia="en-US"/>
              </w:rPr>
              <w:t>Т.В. Щур</w:t>
            </w:r>
          </w:p>
        </w:tc>
      </w:tr>
      <w:tr w:rsidR="00333551" w:rsidRPr="00CD22D0" w:rsidTr="00AC7DC1">
        <w:tc>
          <w:tcPr>
            <w:tcW w:w="4262" w:type="dxa"/>
          </w:tcPr>
          <w:p w:rsidR="00333551" w:rsidRPr="001143F9" w:rsidRDefault="00E454DB" w:rsidP="00AC7DC1">
            <w:pPr>
              <w:pStyle w:val="a1"/>
              <w:spacing w:before="0" w:after="0"/>
              <w:rPr>
                <w:i/>
                <w:sz w:val="22"/>
                <w:lang w:val="uk-UA" w:eastAsia="en-US"/>
              </w:rPr>
            </w:pPr>
            <w:r w:rsidRPr="001143F9">
              <w:rPr>
                <w:i/>
                <w:sz w:val="22"/>
                <w:lang w:val="uk-UA" w:eastAsia="en-US"/>
              </w:rPr>
              <w:t>Керівник/</w:t>
            </w:r>
            <w:r w:rsidR="00333551" w:rsidRPr="001143F9">
              <w:rPr>
                <w:i/>
                <w:sz w:val="22"/>
                <w:lang w:val="uk-UA" w:eastAsia="en-US"/>
              </w:rPr>
              <w:t>Генеральний директор</w:t>
            </w:r>
          </w:p>
        </w:tc>
        <w:tc>
          <w:tcPr>
            <w:tcW w:w="4263" w:type="dxa"/>
          </w:tcPr>
          <w:p w:rsidR="00333551" w:rsidRPr="001143F9" w:rsidRDefault="00333551" w:rsidP="00AC7DC1">
            <w:pPr>
              <w:pStyle w:val="a1"/>
              <w:spacing w:before="0" w:after="0"/>
              <w:rPr>
                <w:i/>
                <w:sz w:val="22"/>
                <w:lang w:val="uk-UA" w:eastAsia="en-US"/>
              </w:rPr>
            </w:pPr>
            <w:r w:rsidRPr="001143F9">
              <w:rPr>
                <w:i/>
                <w:sz w:val="22"/>
                <w:lang w:val="uk-UA" w:eastAsia="en-US"/>
              </w:rPr>
              <w:t>Головний бухгалтер</w:t>
            </w:r>
          </w:p>
        </w:tc>
      </w:tr>
      <w:tr w:rsidR="00333551" w:rsidRPr="00CD22D0" w:rsidTr="00AC7DC1">
        <w:tc>
          <w:tcPr>
            <w:tcW w:w="4262" w:type="dxa"/>
          </w:tcPr>
          <w:p w:rsidR="00333551" w:rsidRPr="001143F9" w:rsidRDefault="00333551" w:rsidP="00AC7DC1">
            <w:pPr>
              <w:pStyle w:val="a1"/>
              <w:spacing w:before="0" w:after="0"/>
              <w:rPr>
                <w:sz w:val="22"/>
                <w:lang w:val="uk-UA" w:eastAsia="en-US"/>
              </w:rPr>
            </w:pPr>
          </w:p>
        </w:tc>
        <w:tc>
          <w:tcPr>
            <w:tcW w:w="4263" w:type="dxa"/>
          </w:tcPr>
          <w:p w:rsidR="00333551" w:rsidRPr="001143F9" w:rsidRDefault="00333551" w:rsidP="00AC7DC1">
            <w:pPr>
              <w:pStyle w:val="a1"/>
              <w:spacing w:before="0" w:after="0"/>
              <w:rPr>
                <w:sz w:val="22"/>
                <w:lang w:val="uk-UA" w:eastAsia="en-US"/>
              </w:rPr>
            </w:pPr>
          </w:p>
        </w:tc>
      </w:tr>
      <w:tr w:rsidR="00333551" w:rsidRPr="00CD22D0" w:rsidTr="00AC7DC1">
        <w:tc>
          <w:tcPr>
            <w:tcW w:w="4262" w:type="dxa"/>
          </w:tcPr>
          <w:p w:rsidR="00333551" w:rsidRPr="00CD22D0" w:rsidRDefault="00011C88" w:rsidP="00274D30">
            <w:pPr>
              <w:pStyle w:val="a1"/>
              <w:spacing w:before="0" w:after="0"/>
              <w:rPr>
                <w:sz w:val="22"/>
                <w:lang w:val="uk-UA" w:eastAsia="en-US"/>
              </w:rPr>
            </w:pPr>
            <w:r>
              <w:rPr>
                <w:sz w:val="22"/>
                <w:lang w:val="uk-UA" w:eastAsia="en-US"/>
              </w:rPr>
              <w:t>9</w:t>
            </w:r>
            <w:r w:rsidR="00744BDF" w:rsidRPr="00CD22D0">
              <w:rPr>
                <w:sz w:val="22"/>
                <w:lang w:val="uk-UA" w:eastAsia="en-US"/>
              </w:rPr>
              <w:t xml:space="preserve"> </w:t>
            </w:r>
            <w:r w:rsidR="00333551" w:rsidRPr="00CD22D0">
              <w:rPr>
                <w:sz w:val="22"/>
                <w:lang w:val="uk-UA" w:eastAsia="en-US"/>
              </w:rPr>
              <w:t>лютого 201</w:t>
            </w:r>
            <w:r w:rsidR="00274D30" w:rsidRPr="00CD22D0">
              <w:rPr>
                <w:sz w:val="22"/>
                <w:lang w:val="uk-UA" w:eastAsia="en-US"/>
              </w:rPr>
              <w:t>7</w:t>
            </w:r>
            <w:r w:rsidR="00333551" w:rsidRPr="00CD22D0">
              <w:rPr>
                <w:sz w:val="22"/>
                <w:lang w:val="uk-UA" w:eastAsia="en-US"/>
              </w:rPr>
              <w:t xml:space="preserve"> р.</w:t>
            </w:r>
          </w:p>
        </w:tc>
        <w:tc>
          <w:tcPr>
            <w:tcW w:w="4263" w:type="dxa"/>
          </w:tcPr>
          <w:p w:rsidR="00333551" w:rsidRPr="00CD22D0" w:rsidRDefault="00333551" w:rsidP="00AC7DC1">
            <w:pPr>
              <w:pStyle w:val="a1"/>
              <w:spacing w:before="0" w:after="0"/>
              <w:rPr>
                <w:sz w:val="22"/>
                <w:lang w:val="uk-UA" w:eastAsia="en-US"/>
              </w:rPr>
            </w:pPr>
          </w:p>
        </w:tc>
      </w:tr>
    </w:tbl>
    <w:p w:rsidR="00333551" w:rsidRPr="00CD22D0" w:rsidRDefault="00333551" w:rsidP="004B508B">
      <w:pPr>
        <w:rPr>
          <w:lang w:val="uk-UA"/>
        </w:rPr>
      </w:pPr>
    </w:p>
    <w:sectPr w:rsidR="00333551" w:rsidRPr="00CD22D0" w:rsidSect="005F7BC6">
      <w:headerReference w:type="default" r:id="rId13"/>
      <w:footerReference w:type="default" r:id="rId14"/>
      <w:type w:val="continuous"/>
      <w:pgSz w:w="11907" w:h="16840" w:code="9"/>
      <w:pgMar w:top="2606" w:right="1613" w:bottom="2131" w:left="1524" w:header="965" w:footer="734" w:gutter="461"/>
      <w:pgNumType w:start="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C2A" w:rsidRDefault="00137C2A" w:rsidP="00E861F4">
      <w:r>
        <w:separator/>
      </w:r>
    </w:p>
  </w:endnote>
  <w:endnote w:type="continuationSeparator" w:id="0">
    <w:p w:rsidR="00137C2A" w:rsidRDefault="00137C2A" w:rsidP="00E8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Univers 45 Light">
    <w:altName w:val="Times New Roman"/>
    <w:charset w:val="00"/>
    <w:family w:val="auto"/>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55">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Univers">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D39" w:rsidRDefault="006A4D39" w:rsidP="00A7084C">
    <w:pPr>
      <w:pStyle w:val="a8"/>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noProof/>
      </w:rPr>
      <w:t>6</w:t>
    </w:r>
    <w:r>
      <w:rPr>
        <w:rStyle w:val="af9"/>
      </w:rPr>
      <w:fldChar w:fldCharType="end"/>
    </w:r>
  </w:p>
  <w:p w:rsidR="006A4D39" w:rsidRDefault="006A4D39" w:rsidP="004B12F2">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318" w:rsidRDefault="00C34318">
    <w:pPr>
      <w:pStyle w:val="a8"/>
      <w:jc w:val="right"/>
      <w:rPr>
        <w:lang w:val="uk-UA"/>
      </w:rPr>
    </w:pPr>
    <w:r>
      <w:rPr>
        <w:lang w:val="uk-UA"/>
      </w:rPr>
      <w:t>1</w:t>
    </w:r>
    <w:r w:rsidR="00CA16EC">
      <w:rPr>
        <w:lang w:val="uk-UA"/>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D39" w:rsidRDefault="006A4D39" w:rsidP="00EF779F">
    <w:pPr>
      <w:pStyle w:val="a1"/>
      <w:spacing w:line="240" w:lineRule="auto"/>
    </w:pPr>
  </w:p>
  <w:p w:rsidR="006A4D39" w:rsidRPr="00D056E8" w:rsidRDefault="006A4D39" w:rsidP="00EF779F">
    <w:pPr>
      <w:pStyle w:val="a8"/>
      <w:framePr w:wrap="around" w:vAnchor="text" w:hAnchor="page" w:x="10285" w:y="415"/>
      <w:rPr>
        <w:rStyle w:val="af9"/>
        <w:sz w:val="20"/>
        <w:szCs w:val="20"/>
        <w:lang w:val="ru-RU"/>
      </w:rPr>
    </w:pPr>
    <w:r w:rsidRPr="0070693E">
      <w:rPr>
        <w:rStyle w:val="af9"/>
        <w:sz w:val="20"/>
        <w:szCs w:val="20"/>
      </w:rPr>
      <w:fldChar w:fldCharType="begin"/>
    </w:r>
    <w:r w:rsidRPr="0070693E">
      <w:rPr>
        <w:rStyle w:val="af9"/>
        <w:sz w:val="20"/>
        <w:szCs w:val="20"/>
      </w:rPr>
      <w:instrText>PAGE</w:instrText>
    </w:r>
    <w:r w:rsidRPr="00D056E8">
      <w:rPr>
        <w:rStyle w:val="af9"/>
        <w:sz w:val="20"/>
        <w:szCs w:val="20"/>
        <w:lang w:val="ru-RU"/>
      </w:rPr>
      <w:instrText xml:space="preserve">  </w:instrText>
    </w:r>
    <w:r w:rsidRPr="0070693E">
      <w:rPr>
        <w:rStyle w:val="af9"/>
        <w:sz w:val="20"/>
        <w:szCs w:val="20"/>
      </w:rPr>
      <w:fldChar w:fldCharType="separate"/>
    </w:r>
    <w:r>
      <w:rPr>
        <w:rStyle w:val="af9"/>
        <w:noProof/>
        <w:sz w:val="20"/>
        <w:szCs w:val="20"/>
      </w:rPr>
      <w:t>14</w:t>
    </w:r>
    <w:r w:rsidRPr="0070693E">
      <w:rPr>
        <w:rStyle w:val="af9"/>
        <w:sz w:val="20"/>
        <w:szCs w:val="20"/>
      </w:rPr>
      <w:fldChar w:fldCharType="end"/>
    </w:r>
  </w:p>
  <w:p w:rsidR="006A4D39" w:rsidRDefault="006A4D39">
    <w:pPr>
      <w:pStyle w:val="a1"/>
      <w:spacing w:line="240" w:lineRule="auto"/>
      <w:rPr>
        <w:lang w:val="uk-U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7D" w:rsidRDefault="0006337D">
    <w:pPr>
      <w:pStyle w:val="a8"/>
      <w:jc w:val="right"/>
    </w:pPr>
    <w:r>
      <w:fldChar w:fldCharType="begin"/>
    </w:r>
    <w:r>
      <w:instrText xml:space="preserve"> PAGE   \* MERGEFORMAT </w:instrText>
    </w:r>
    <w:r>
      <w:fldChar w:fldCharType="separate"/>
    </w:r>
    <w:r w:rsidR="006039E2">
      <w:rPr>
        <w:noProof/>
      </w:rPr>
      <w:t>35</w:t>
    </w:r>
    <w:r>
      <w:rPr>
        <w:noProof/>
      </w:rPr>
      <w:fldChar w:fldCharType="end"/>
    </w:r>
  </w:p>
  <w:p w:rsidR="006A4D39" w:rsidRDefault="006A4D39">
    <w:pPr>
      <w:pStyle w:val="a1"/>
      <w:spacing w:line="240" w:lineRule="auto"/>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C2A" w:rsidRDefault="00137C2A" w:rsidP="00E861F4">
      <w:r>
        <w:separator/>
      </w:r>
    </w:p>
  </w:footnote>
  <w:footnote w:type="continuationSeparator" w:id="0">
    <w:p w:rsidR="00137C2A" w:rsidRDefault="00137C2A" w:rsidP="00E86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D39" w:rsidRPr="006C20DF" w:rsidRDefault="006A4D39" w:rsidP="001903BD">
    <w:pPr>
      <w:pStyle w:val="a6"/>
      <w:rPr>
        <w:b/>
        <w:bCs/>
        <w:lang w:val="uk-UA"/>
      </w:rPr>
    </w:pPr>
    <w:r w:rsidRPr="00930AC8">
      <w:rPr>
        <w:b/>
        <w:bCs/>
        <w:lang w:val="uk-UA"/>
      </w:rPr>
      <w:t xml:space="preserve"> </w:t>
    </w:r>
    <w:r>
      <w:rPr>
        <w:b/>
        <w:bCs/>
        <w:lang w:val="uk-UA"/>
      </w:rPr>
      <w:t>Публічне акціонерне товариство</w:t>
    </w:r>
    <w:r w:rsidRPr="006C20DF">
      <w:rPr>
        <w:b/>
        <w:bCs/>
        <w:lang w:val="uk-UA"/>
      </w:rPr>
      <w:t xml:space="preserve"> “</w:t>
    </w:r>
    <w:r>
      <w:rPr>
        <w:b/>
        <w:bCs/>
        <w:lang w:val="uk-UA"/>
      </w:rPr>
      <w:t>Славутський солодовий завод</w:t>
    </w:r>
    <w:r w:rsidRPr="006C20DF">
      <w:rPr>
        <w:b/>
        <w:bCs/>
        <w:lang w:val="uk-UA"/>
      </w:rPr>
      <w:t>”</w:t>
    </w:r>
  </w:p>
  <w:p w:rsidR="006A4D39" w:rsidRPr="006C20DF" w:rsidRDefault="006A4D39" w:rsidP="001903BD">
    <w:pPr>
      <w:pStyle w:val="a6"/>
      <w:rPr>
        <w:bCs/>
        <w:lang w:val="uk-UA"/>
      </w:rPr>
    </w:pPr>
    <w:r>
      <w:rPr>
        <w:bCs/>
        <w:lang w:val="uk-UA"/>
      </w:rPr>
      <w:t>Ф</w:t>
    </w:r>
    <w:r w:rsidRPr="006C20DF">
      <w:rPr>
        <w:bCs/>
        <w:lang w:val="uk-UA"/>
      </w:rPr>
      <w:t xml:space="preserve">інансова звітність </w:t>
    </w:r>
    <w:r w:rsidRPr="003C2FD3">
      <w:rPr>
        <w:bCs/>
        <w:lang w:val="uk-UA"/>
      </w:rPr>
      <w:t>на 31 грудня 201</w:t>
    </w:r>
    <w:r w:rsidR="008A1405" w:rsidRPr="008A1405">
      <w:rPr>
        <w:bCs/>
        <w:lang w:val="ru-RU"/>
      </w:rPr>
      <w:t>6</w:t>
    </w:r>
    <w:r w:rsidRPr="003C2FD3">
      <w:rPr>
        <w:bCs/>
        <w:lang w:val="uk-UA"/>
      </w:rPr>
      <w:t xml:space="preserve"> р. та за рік, що закінчився на цю дату</w:t>
    </w:r>
  </w:p>
  <w:p w:rsidR="006A4D39" w:rsidRPr="00CC552B" w:rsidRDefault="006A4D39" w:rsidP="00E35E85">
    <w:pPr>
      <w:pStyle w:val="a6"/>
      <w:tabs>
        <w:tab w:val="left" w:pos="90"/>
      </w:tabs>
      <w:rPr>
        <w:bCs/>
        <w:lang w:val="ru-RU"/>
      </w:rPr>
    </w:pPr>
    <w:r>
      <w:rPr>
        <w:bCs/>
        <w:lang w:val="uk-UA"/>
      </w:rPr>
      <w:t xml:space="preserve">Примітки до </w:t>
    </w:r>
    <w:r w:rsidRPr="006C20DF">
      <w:rPr>
        <w:bCs/>
        <w:lang w:val="uk-UA"/>
      </w:rPr>
      <w:t>фінансов</w:t>
    </w:r>
    <w:r>
      <w:rPr>
        <w:bCs/>
        <w:lang w:val="uk-UA"/>
      </w:rPr>
      <w:t xml:space="preserve">ої </w:t>
    </w:r>
    <w:r w:rsidRPr="006C20DF">
      <w:rPr>
        <w:bCs/>
        <w:lang w:val="uk-UA"/>
      </w:rPr>
      <w:t>звітн</w:t>
    </w:r>
    <w:r>
      <w:rPr>
        <w:bCs/>
        <w:lang w:val="uk-UA"/>
      </w:rPr>
      <w:t>о</w:t>
    </w:r>
    <w:r w:rsidRPr="006C20DF">
      <w:rPr>
        <w:bCs/>
        <w:lang w:val="uk-UA"/>
      </w:rPr>
      <w:t>ст</w:t>
    </w:r>
    <w:r>
      <w:rPr>
        <w:bCs/>
        <w:lang w:val="uk-UA"/>
      </w:rPr>
      <w:t>і</w:t>
    </w:r>
    <w:r w:rsidRPr="006C20DF">
      <w:rPr>
        <w:bCs/>
        <w:lang w:val="uk-UA"/>
      </w:rPr>
      <w:t xml:space="preserve"> </w:t>
    </w:r>
    <w:r w:rsidRPr="003C2FD3">
      <w:rPr>
        <w:bCs/>
        <w:lang w:val="uk-UA"/>
      </w:rPr>
      <w:t>на 31 грудня 201</w:t>
    </w:r>
    <w:r w:rsidR="008A1405" w:rsidRPr="008A1405">
      <w:rPr>
        <w:bCs/>
        <w:lang w:val="ru-RU"/>
      </w:rPr>
      <w:t>6</w:t>
    </w:r>
    <w:r w:rsidRPr="003C2FD3">
      <w:rPr>
        <w:bCs/>
        <w:lang w:val="uk-UA"/>
      </w:rPr>
      <w:t xml:space="preserve"> р</w:t>
    </w:r>
    <w:r>
      <w:rPr>
        <w:bCs/>
        <w:lang w:val="uk-UA"/>
      </w:rPr>
      <w:t>.</w:t>
    </w:r>
  </w:p>
  <w:p w:rsidR="006A4D39" w:rsidRPr="00930AC8" w:rsidRDefault="006A4D39" w:rsidP="001903BD">
    <w:pPr>
      <w:pStyle w:val="a6"/>
      <w:rPr>
        <w:lang w:val="uk-UA"/>
      </w:rPr>
    </w:pPr>
    <w:r w:rsidRPr="003C2FD3">
      <w:rPr>
        <w:bCs/>
        <w:lang w:val="uk-UA"/>
      </w:rPr>
      <w:t>та за рік, що закінчився на цю дату</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D39" w:rsidRPr="006C20DF" w:rsidRDefault="006A4D39" w:rsidP="009E27B9">
    <w:pPr>
      <w:pStyle w:val="a6"/>
      <w:rPr>
        <w:b/>
        <w:bCs/>
        <w:lang w:val="uk-UA"/>
      </w:rPr>
    </w:pPr>
    <w:r>
      <w:rPr>
        <w:b/>
        <w:bCs/>
        <w:lang w:val="uk-UA"/>
      </w:rPr>
      <w:t>Публічне акціонерне товариство</w:t>
    </w:r>
    <w:r w:rsidRPr="006C20DF">
      <w:rPr>
        <w:b/>
        <w:bCs/>
        <w:lang w:val="uk-UA"/>
      </w:rPr>
      <w:t xml:space="preserve"> “</w:t>
    </w:r>
    <w:r>
      <w:rPr>
        <w:b/>
        <w:bCs/>
        <w:lang w:val="uk-UA"/>
      </w:rPr>
      <w:t>Славутський солодовий завод</w:t>
    </w:r>
    <w:r w:rsidRPr="006C20DF">
      <w:rPr>
        <w:b/>
        <w:bCs/>
        <w:lang w:val="uk-UA"/>
      </w:rPr>
      <w:t>”</w:t>
    </w:r>
  </w:p>
  <w:p w:rsidR="006A4D39" w:rsidRPr="006C20DF" w:rsidRDefault="006A4D39" w:rsidP="009E27B9">
    <w:pPr>
      <w:pStyle w:val="a6"/>
      <w:rPr>
        <w:bCs/>
        <w:lang w:val="uk-UA"/>
      </w:rPr>
    </w:pPr>
    <w:r>
      <w:rPr>
        <w:bCs/>
        <w:lang w:val="uk-UA"/>
      </w:rPr>
      <w:t>Ф</w:t>
    </w:r>
    <w:r w:rsidRPr="006C20DF">
      <w:rPr>
        <w:bCs/>
        <w:lang w:val="uk-UA"/>
      </w:rPr>
      <w:t xml:space="preserve">інансова звітність </w:t>
    </w:r>
    <w:r w:rsidRPr="003C2FD3">
      <w:rPr>
        <w:bCs/>
        <w:lang w:val="uk-UA"/>
      </w:rPr>
      <w:t>на 31 грудня 201</w:t>
    </w:r>
    <w:r>
      <w:rPr>
        <w:bCs/>
        <w:lang w:val="uk-UA"/>
      </w:rPr>
      <w:t>2</w:t>
    </w:r>
    <w:r w:rsidRPr="003C2FD3">
      <w:rPr>
        <w:bCs/>
        <w:lang w:val="uk-UA"/>
      </w:rPr>
      <w:t xml:space="preserve"> р. та за рік, що закінчився на цю дату</w:t>
    </w:r>
  </w:p>
  <w:p w:rsidR="006A4D39" w:rsidRDefault="006A4D39" w:rsidP="009E27B9">
    <w:pPr>
      <w:pStyle w:val="a6"/>
      <w:tabs>
        <w:tab w:val="left" w:pos="90"/>
      </w:tabs>
      <w:rPr>
        <w:bCs/>
        <w:lang w:val="uk-UA"/>
      </w:rPr>
    </w:pPr>
    <w:r>
      <w:rPr>
        <w:bCs/>
        <w:lang w:val="uk-UA"/>
      </w:rPr>
      <w:t xml:space="preserve">Примітки до </w:t>
    </w:r>
    <w:r w:rsidRPr="006C20DF">
      <w:rPr>
        <w:bCs/>
        <w:lang w:val="uk-UA"/>
      </w:rPr>
      <w:t>фінансов</w:t>
    </w:r>
    <w:r>
      <w:rPr>
        <w:bCs/>
        <w:lang w:val="uk-UA"/>
      </w:rPr>
      <w:t xml:space="preserve">ої </w:t>
    </w:r>
    <w:r w:rsidRPr="006C20DF">
      <w:rPr>
        <w:bCs/>
        <w:lang w:val="uk-UA"/>
      </w:rPr>
      <w:t>звітн</w:t>
    </w:r>
    <w:r>
      <w:rPr>
        <w:bCs/>
        <w:lang w:val="uk-UA"/>
      </w:rPr>
      <w:t>о</w:t>
    </w:r>
    <w:r w:rsidRPr="006C20DF">
      <w:rPr>
        <w:bCs/>
        <w:lang w:val="uk-UA"/>
      </w:rPr>
      <w:t>ст</w:t>
    </w:r>
    <w:r>
      <w:rPr>
        <w:bCs/>
        <w:lang w:val="uk-UA"/>
      </w:rPr>
      <w:t>і</w:t>
    </w:r>
    <w:r w:rsidRPr="006C20DF">
      <w:rPr>
        <w:bCs/>
        <w:lang w:val="uk-UA"/>
      </w:rPr>
      <w:t xml:space="preserve"> </w:t>
    </w:r>
    <w:r w:rsidRPr="003C2FD3">
      <w:rPr>
        <w:bCs/>
        <w:lang w:val="uk-UA"/>
      </w:rPr>
      <w:t>на 31 грудня 201</w:t>
    </w:r>
    <w:r>
      <w:rPr>
        <w:bCs/>
        <w:lang w:val="uk-UA"/>
      </w:rPr>
      <w:t>2</w:t>
    </w:r>
    <w:r w:rsidRPr="003C2FD3">
      <w:rPr>
        <w:bCs/>
        <w:lang w:val="uk-UA"/>
      </w:rPr>
      <w:t xml:space="preserve"> р. </w:t>
    </w:r>
  </w:p>
  <w:p w:rsidR="006A4D39" w:rsidRPr="009E27B9" w:rsidRDefault="006A4D39" w:rsidP="009E27B9">
    <w:pPr>
      <w:pStyle w:val="a6"/>
      <w:rPr>
        <w:lang w:val="ru-RU"/>
      </w:rPr>
    </w:pPr>
    <w:r w:rsidRPr="003C2FD3">
      <w:rPr>
        <w:bCs/>
        <w:lang w:val="uk-UA"/>
      </w:rPr>
      <w:t>та за рік, що закінчився на цю дату</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D39" w:rsidRPr="006C20DF" w:rsidRDefault="006A4D39" w:rsidP="001903BD">
    <w:pPr>
      <w:pStyle w:val="a6"/>
      <w:rPr>
        <w:b/>
        <w:bCs/>
        <w:lang w:val="uk-UA"/>
      </w:rPr>
    </w:pPr>
    <w:r>
      <w:rPr>
        <w:b/>
        <w:bCs/>
        <w:lang w:val="uk-UA"/>
      </w:rPr>
      <w:t>Публічне акціонерне товариство</w:t>
    </w:r>
    <w:r w:rsidRPr="006C20DF">
      <w:rPr>
        <w:b/>
        <w:bCs/>
        <w:lang w:val="uk-UA"/>
      </w:rPr>
      <w:t xml:space="preserve"> “</w:t>
    </w:r>
    <w:r>
      <w:rPr>
        <w:b/>
        <w:bCs/>
        <w:lang w:val="uk-UA"/>
      </w:rPr>
      <w:t>Славутський солодовий завод</w:t>
    </w:r>
    <w:r w:rsidRPr="006C20DF">
      <w:rPr>
        <w:b/>
        <w:bCs/>
        <w:lang w:val="uk-UA"/>
      </w:rPr>
      <w:t>”</w:t>
    </w:r>
  </w:p>
  <w:p w:rsidR="006A4D39" w:rsidRPr="006C20DF" w:rsidRDefault="006A4D39" w:rsidP="001903BD">
    <w:pPr>
      <w:pStyle w:val="a6"/>
      <w:rPr>
        <w:bCs/>
        <w:lang w:val="uk-UA"/>
      </w:rPr>
    </w:pPr>
    <w:r>
      <w:rPr>
        <w:bCs/>
        <w:lang w:val="uk-UA"/>
      </w:rPr>
      <w:t>Ф</w:t>
    </w:r>
    <w:r w:rsidRPr="006C20DF">
      <w:rPr>
        <w:bCs/>
        <w:lang w:val="uk-UA"/>
      </w:rPr>
      <w:t xml:space="preserve">інансова звітність </w:t>
    </w:r>
    <w:r w:rsidRPr="003C2FD3">
      <w:rPr>
        <w:bCs/>
        <w:lang w:val="uk-UA"/>
      </w:rPr>
      <w:t>на 31 грудня 201</w:t>
    </w:r>
    <w:r w:rsidR="00E55C4A" w:rsidRPr="00E55C4A">
      <w:rPr>
        <w:bCs/>
        <w:lang w:val="ru-RU"/>
      </w:rPr>
      <w:t>6</w:t>
    </w:r>
    <w:r w:rsidRPr="003C2FD3">
      <w:rPr>
        <w:bCs/>
        <w:lang w:val="uk-UA"/>
      </w:rPr>
      <w:t xml:space="preserve"> р. та за рік, що закінчився на цю дату</w:t>
    </w:r>
  </w:p>
  <w:p w:rsidR="006A4D39" w:rsidRPr="00CC552B" w:rsidRDefault="006A4D39" w:rsidP="00CC552B">
    <w:pPr>
      <w:pStyle w:val="a6"/>
      <w:tabs>
        <w:tab w:val="left" w:pos="90"/>
      </w:tabs>
      <w:rPr>
        <w:bCs/>
        <w:lang w:val="ru-RU"/>
      </w:rPr>
    </w:pPr>
    <w:r>
      <w:rPr>
        <w:bCs/>
        <w:lang w:val="uk-UA"/>
      </w:rPr>
      <w:t xml:space="preserve">Примітки до </w:t>
    </w:r>
    <w:r w:rsidRPr="006C20DF">
      <w:rPr>
        <w:bCs/>
        <w:lang w:val="uk-UA"/>
      </w:rPr>
      <w:t>фінансов</w:t>
    </w:r>
    <w:r>
      <w:rPr>
        <w:bCs/>
        <w:lang w:val="uk-UA"/>
      </w:rPr>
      <w:t xml:space="preserve">ої </w:t>
    </w:r>
    <w:r w:rsidRPr="006C20DF">
      <w:rPr>
        <w:bCs/>
        <w:lang w:val="uk-UA"/>
      </w:rPr>
      <w:t>звітн</w:t>
    </w:r>
    <w:r>
      <w:rPr>
        <w:bCs/>
        <w:lang w:val="uk-UA"/>
      </w:rPr>
      <w:t>о</w:t>
    </w:r>
    <w:r w:rsidRPr="006C20DF">
      <w:rPr>
        <w:bCs/>
        <w:lang w:val="uk-UA"/>
      </w:rPr>
      <w:t>ст</w:t>
    </w:r>
    <w:r>
      <w:rPr>
        <w:bCs/>
        <w:lang w:val="uk-UA"/>
      </w:rPr>
      <w:t>і</w:t>
    </w:r>
    <w:r w:rsidRPr="006C20DF">
      <w:rPr>
        <w:bCs/>
        <w:lang w:val="uk-UA"/>
      </w:rPr>
      <w:t xml:space="preserve"> </w:t>
    </w:r>
    <w:r w:rsidRPr="003C2FD3">
      <w:rPr>
        <w:bCs/>
        <w:lang w:val="uk-UA"/>
      </w:rPr>
      <w:t>на 31 грудня 201</w:t>
    </w:r>
    <w:r w:rsidR="00E55C4A" w:rsidRPr="003334A6">
      <w:rPr>
        <w:bCs/>
        <w:lang w:val="ru-RU"/>
      </w:rPr>
      <w:t>6</w:t>
    </w:r>
    <w:r w:rsidRPr="003C2FD3">
      <w:rPr>
        <w:bCs/>
        <w:lang w:val="uk-UA"/>
      </w:rPr>
      <w:t xml:space="preserve"> р</w:t>
    </w:r>
    <w:r>
      <w:rPr>
        <w:bCs/>
        <w:lang w:val="uk-UA"/>
      </w:rPr>
      <w:t>.</w:t>
    </w:r>
  </w:p>
  <w:p w:rsidR="006A4D39" w:rsidRPr="00930AC8" w:rsidRDefault="006A4D39" w:rsidP="001903BD">
    <w:pPr>
      <w:pStyle w:val="a6"/>
      <w:rPr>
        <w:lang w:val="uk-UA"/>
      </w:rPr>
    </w:pPr>
    <w:r w:rsidRPr="003C2FD3">
      <w:rPr>
        <w:bCs/>
        <w:lang w:val="uk-UA"/>
      </w:rPr>
      <w:t>та за рік, що закінчився на цю дату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F0C731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D6666"/>
    <w:multiLevelType w:val="hybridMultilevel"/>
    <w:tmpl w:val="6B02B2B0"/>
    <w:lvl w:ilvl="0" w:tplc="0CA8D552">
      <w:start w:val="1"/>
      <w:numFmt w:val="bullet"/>
      <w:pStyle w:val="a"/>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4173A"/>
    <w:multiLevelType w:val="singleLevel"/>
    <w:tmpl w:val="86F2630A"/>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0C240143"/>
    <w:multiLevelType w:val="multilevel"/>
    <w:tmpl w:val="ED5EF2B8"/>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lowerRoman"/>
      <w:lvlText w:val="(%3іі)"/>
      <w:lvlJc w:val="left"/>
      <w:pPr>
        <w:tabs>
          <w:tab w:val="num" w:pos="1020"/>
        </w:tabs>
        <w:ind w:left="1020" w:hanging="340"/>
      </w:pPr>
      <w:rPr>
        <w:rFonts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4" w15:restartNumberingAfterBreak="0">
    <w:nsid w:val="0E713603"/>
    <w:multiLevelType w:val="multilevel"/>
    <w:tmpl w:val="5CF801E4"/>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lowerRoman"/>
      <w:lvlText w:val="(%3і)"/>
      <w:lvlJc w:val="left"/>
      <w:pPr>
        <w:tabs>
          <w:tab w:val="num" w:pos="1020"/>
        </w:tabs>
        <w:ind w:left="1020" w:hanging="340"/>
      </w:pPr>
      <w:rPr>
        <w:rFonts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5" w15:restartNumberingAfterBreak="0">
    <w:nsid w:val="0EE35AF3"/>
    <w:multiLevelType w:val="hybridMultilevel"/>
    <w:tmpl w:val="DEA6397A"/>
    <w:lvl w:ilvl="0" w:tplc="FC12CB7C">
      <w:start w:val="1"/>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3457E"/>
    <w:multiLevelType w:val="hybridMultilevel"/>
    <w:tmpl w:val="58E814DC"/>
    <w:lvl w:ilvl="0" w:tplc="FC12CB7C">
      <w:start w:val="1"/>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C1A71"/>
    <w:multiLevelType w:val="multilevel"/>
    <w:tmpl w:val="0C568DF4"/>
    <w:lvl w:ilvl="0">
      <w:start w:val="27"/>
      <w:numFmt w:val="decimal"/>
      <w:lvlText w:val="%1"/>
      <w:lvlJc w:val="left"/>
      <w:pPr>
        <w:tabs>
          <w:tab w:val="num" w:pos="964"/>
        </w:tabs>
        <w:ind w:left="964" w:hanging="964"/>
      </w:pPr>
      <w:rPr>
        <w:rFonts w:cs="Times New Roman" w:hint="default"/>
      </w:rPr>
    </w:lvl>
    <w:lvl w:ilvl="1">
      <w:start w:val="1"/>
      <w:numFmt w:val="lowerLetter"/>
      <w:lvlText w:val="(%2)"/>
      <w:lvlJc w:val="left"/>
      <w:pPr>
        <w:tabs>
          <w:tab w:val="num" w:pos="964"/>
        </w:tabs>
        <w:ind w:left="964" w:hanging="964"/>
      </w:pPr>
      <w:rPr>
        <w:rFonts w:cs="Times New Roman" w:hint="default"/>
      </w:rPr>
    </w:lvl>
    <w:lvl w:ilvl="2">
      <w:start w:val="1"/>
      <w:numFmt w:val="lowerRoman"/>
      <w:lvlText w:val="(%3)"/>
      <w:lvlJc w:val="left"/>
      <w:pPr>
        <w:tabs>
          <w:tab w:val="num" w:pos="964"/>
        </w:tabs>
        <w:ind w:left="964" w:hanging="964"/>
      </w:pPr>
      <w:rPr>
        <w:rFonts w:cs="Times New Roman" w:hint="default"/>
      </w:rPr>
    </w:lvl>
    <w:lvl w:ilvl="3">
      <w:start w:val="1"/>
      <w:numFmt w:val="decimal"/>
      <w:lvlText w:val="%1.%2.%3.%4"/>
      <w:lvlJc w:val="left"/>
      <w:pPr>
        <w:tabs>
          <w:tab w:val="num" w:pos="20"/>
        </w:tabs>
        <w:ind w:hanging="9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3947171D"/>
    <w:multiLevelType w:val="singleLevel"/>
    <w:tmpl w:val="47224BB2"/>
    <w:lvl w:ilvl="0">
      <w:start w:val="1"/>
      <w:numFmt w:val="bullet"/>
      <w:lvlText w:val=""/>
      <w:lvlJc w:val="left"/>
      <w:pPr>
        <w:tabs>
          <w:tab w:val="num" w:pos="340"/>
        </w:tabs>
        <w:ind w:left="340" w:hanging="340"/>
      </w:pPr>
      <w:rPr>
        <w:rFonts w:ascii="Symbol" w:hAnsi="Symbol" w:hint="default"/>
        <w:color w:val="auto"/>
        <w:sz w:val="22"/>
      </w:rPr>
    </w:lvl>
  </w:abstractNum>
  <w:abstractNum w:abstractNumId="9" w15:restartNumberingAfterBreak="0">
    <w:nsid w:val="3C3B60EA"/>
    <w:multiLevelType w:val="multilevel"/>
    <w:tmpl w:val="2AA6A882"/>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964"/>
        </w:tabs>
        <w:ind w:left="964" w:hanging="964"/>
      </w:pPr>
      <w:rPr>
        <w:rFonts w:cs="Times New Roman" w:hint="default"/>
      </w:rPr>
    </w:lvl>
    <w:lvl w:ilvl="2">
      <w:start w:val="2"/>
      <w:numFmt w:val="lowerRoman"/>
      <w:lvlText w:val="(%3)"/>
      <w:lvlJc w:val="left"/>
      <w:pPr>
        <w:tabs>
          <w:tab w:val="num" w:pos="964"/>
        </w:tabs>
        <w:ind w:left="964" w:hanging="964"/>
      </w:pPr>
      <w:rPr>
        <w:rFonts w:cs="Times New Roman" w:hint="default"/>
      </w:rPr>
    </w:lvl>
    <w:lvl w:ilvl="3">
      <w:start w:val="1"/>
      <w:numFmt w:val="decimal"/>
      <w:lvlText w:val="%1.%2.%3.%4"/>
      <w:lvlJc w:val="left"/>
      <w:pPr>
        <w:tabs>
          <w:tab w:val="num" w:pos="20"/>
        </w:tabs>
        <w:ind w:hanging="9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3F3216B4"/>
    <w:multiLevelType w:val="multilevel"/>
    <w:tmpl w:val="3E3A8F30"/>
    <w:lvl w:ilvl="0">
      <w:start w:val="1"/>
      <w:numFmt w:val="decimal"/>
      <w:lvlText w:val="%1)"/>
      <w:lvlJc w:val="left"/>
      <w:pPr>
        <w:tabs>
          <w:tab w:val="num" w:pos="340"/>
        </w:tabs>
        <w:ind w:left="340" w:hanging="340"/>
      </w:pPr>
      <w:rPr>
        <w:rFonts w:cs="Times New Roman"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1" w15:restartNumberingAfterBreak="0">
    <w:nsid w:val="45004D12"/>
    <w:multiLevelType w:val="hybridMultilevel"/>
    <w:tmpl w:val="2DB6FF9C"/>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36C003E"/>
    <w:multiLevelType w:val="hybridMultilevel"/>
    <w:tmpl w:val="D8446AEA"/>
    <w:lvl w:ilvl="0" w:tplc="006A5C64">
      <w:numFmt w:val="bullet"/>
      <w:lvlText w:val=""/>
      <w:lvlJc w:val="left"/>
      <w:pPr>
        <w:ind w:left="360" w:hanging="360"/>
      </w:pPr>
      <w:rPr>
        <w:rFonts w:ascii="Wingdings" w:eastAsia="Calibri" w:hAnsi="Wingdings"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15:restartNumberingAfterBreak="0">
    <w:nsid w:val="67433E50"/>
    <w:multiLevelType w:val="hybridMultilevel"/>
    <w:tmpl w:val="7612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4030FF"/>
    <w:multiLevelType w:val="singleLevel"/>
    <w:tmpl w:val="06F64BC0"/>
    <w:lvl w:ilvl="0">
      <w:start w:val="1"/>
      <w:numFmt w:val="bullet"/>
      <w:pStyle w:val="2"/>
      <w:lvlText w:val="-"/>
      <w:lvlJc w:val="left"/>
      <w:pPr>
        <w:tabs>
          <w:tab w:val="num" w:pos="680"/>
        </w:tabs>
        <w:ind w:left="680" w:hanging="340"/>
      </w:pPr>
      <w:rPr>
        <w:rFonts w:ascii="Times New Roman" w:hAnsi="Times New Roman" w:hint="default"/>
      </w:rPr>
    </w:lvl>
  </w:abstractNum>
  <w:abstractNum w:abstractNumId="15" w15:restartNumberingAfterBreak="0">
    <w:nsid w:val="777E5F97"/>
    <w:multiLevelType w:val="multilevel"/>
    <w:tmpl w:val="F1BE9EC2"/>
    <w:lvl w:ilvl="0">
      <w:start w:val="1"/>
      <w:numFmt w:val="upperLetter"/>
      <w:pStyle w:val="AppendixHeading3"/>
      <w:lvlText w:val="%1"/>
      <w:lvlJc w:val="left"/>
      <w:pPr>
        <w:tabs>
          <w:tab w:val="num" w:pos="0"/>
        </w:tabs>
        <w:ind w:hanging="964"/>
      </w:pPr>
      <w:rPr>
        <w:rFonts w:cs="Times New Roman"/>
      </w:rPr>
    </w:lvl>
    <w:lvl w:ilvl="1">
      <w:start w:val="1"/>
      <w:numFmt w:val="decimal"/>
      <w:pStyle w:val="AppendixHeading2"/>
      <w:lvlText w:val="%1.%2"/>
      <w:lvlJc w:val="left"/>
      <w:pPr>
        <w:tabs>
          <w:tab w:val="num" w:pos="0"/>
        </w:tabs>
        <w:ind w:hanging="964"/>
      </w:pPr>
      <w:rPr>
        <w:rFonts w:cs="Times New Roman"/>
      </w:rPr>
    </w:lvl>
    <w:lvl w:ilvl="2">
      <w:start w:val="1"/>
      <w:numFmt w:val="decimal"/>
      <w:lvlText w:val="%1.%2.%3"/>
      <w:lvlJc w:val="left"/>
      <w:pPr>
        <w:tabs>
          <w:tab w:val="num" w:pos="0"/>
        </w:tabs>
        <w:ind w:hanging="964"/>
      </w:pPr>
      <w:rPr>
        <w:rFonts w:cs="Times New Roman"/>
      </w:rPr>
    </w:lvl>
    <w:lvl w:ilvl="3">
      <w:start w:val="1"/>
      <w:numFmt w:val="decimal"/>
      <w:lvlText w:val="%1.%2.%3.%4"/>
      <w:lvlJc w:val="left"/>
      <w:pPr>
        <w:tabs>
          <w:tab w:val="num" w:pos="0"/>
        </w:tabs>
        <w:ind w:hanging="964"/>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6" w15:restartNumberingAfterBreak="0">
    <w:nsid w:val="778E5380"/>
    <w:multiLevelType w:val="multilevel"/>
    <w:tmpl w:val="3EC69566"/>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lowerRoman"/>
      <w:lvlText w:val="(%3)"/>
      <w:lvlJc w:val="left"/>
      <w:pPr>
        <w:tabs>
          <w:tab w:val="num" w:pos="1020"/>
        </w:tabs>
        <w:ind w:left="1020" w:hanging="340"/>
      </w:pPr>
      <w:rPr>
        <w:rFonts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num w:numId="1">
    <w:abstractNumId w:val="0"/>
  </w:num>
  <w:num w:numId="2">
    <w:abstractNumId w:val="15"/>
  </w:num>
  <w:num w:numId="3">
    <w:abstractNumId w:val="1"/>
  </w:num>
  <w:num w:numId="4">
    <w:abstractNumId w:val="14"/>
  </w:num>
  <w:num w:numId="5">
    <w:abstractNumId w:val="9"/>
  </w:num>
  <w:num w:numId="6">
    <w:abstractNumId w:val="9"/>
  </w:num>
  <w:num w:numId="7">
    <w:abstractNumId w:val="9"/>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10"/>
  </w:num>
  <w:num w:numId="16">
    <w:abstractNumId w:val="11"/>
  </w:num>
  <w:num w:numId="17">
    <w:abstractNumId w:val="2"/>
  </w:num>
  <w:num w:numId="18">
    <w:abstractNumId w:val="7"/>
  </w:num>
  <w:num w:numId="19">
    <w:abstractNumId w:val="12"/>
  </w:num>
  <w:num w:numId="20">
    <w:abstractNumId w:val="6"/>
  </w:num>
  <w:num w:numId="21">
    <w:abstractNumId w:val="5"/>
  </w:num>
  <w:num w:numId="22">
    <w:abstractNumId w:val="16"/>
  </w:num>
  <w:num w:numId="23">
    <w:abstractNumId w:val="4"/>
  </w:num>
  <w:num w:numId="24">
    <w:abstractNumId w:val="3"/>
  </w:num>
  <w:num w:numId="25">
    <w:abstractNumId w:val="0"/>
  </w:num>
  <w:num w:numId="26">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ru-RU" w:vendorID="64" w:dllVersion="0" w:nlCheck="1" w:checkStyle="0"/>
  <w:activeWritingStyle w:appName="MSWord" w:lang="en-US" w:vendorID="64" w:dllVersion="0" w:nlCheck="1" w:checkStyle="0"/>
  <w:proofState w:grammar="clean"/>
  <w:doNotTrackMoves/>
  <w:documentProtection w:edit="trackedChanges" w:enforcement="0"/>
  <w:defaultTabStop w:val="720"/>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57C5"/>
    <w:rsid w:val="00000AC0"/>
    <w:rsid w:val="00000F13"/>
    <w:rsid w:val="00001070"/>
    <w:rsid w:val="0000518B"/>
    <w:rsid w:val="00005BB0"/>
    <w:rsid w:val="00005DFA"/>
    <w:rsid w:val="00006982"/>
    <w:rsid w:val="000079E0"/>
    <w:rsid w:val="00010328"/>
    <w:rsid w:val="00011617"/>
    <w:rsid w:val="00011C88"/>
    <w:rsid w:val="000123C3"/>
    <w:rsid w:val="00012F6C"/>
    <w:rsid w:val="000134D9"/>
    <w:rsid w:val="00013F42"/>
    <w:rsid w:val="00014232"/>
    <w:rsid w:val="00015872"/>
    <w:rsid w:val="00015988"/>
    <w:rsid w:val="000162C1"/>
    <w:rsid w:val="00016E2F"/>
    <w:rsid w:val="00017DE2"/>
    <w:rsid w:val="000212AF"/>
    <w:rsid w:val="000213B3"/>
    <w:rsid w:val="00021AE1"/>
    <w:rsid w:val="00022020"/>
    <w:rsid w:val="00023759"/>
    <w:rsid w:val="00023A87"/>
    <w:rsid w:val="00023C71"/>
    <w:rsid w:val="00023ED8"/>
    <w:rsid w:val="000240FB"/>
    <w:rsid w:val="00025F08"/>
    <w:rsid w:val="00026269"/>
    <w:rsid w:val="00030292"/>
    <w:rsid w:val="00030600"/>
    <w:rsid w:val="00031869"/>
    <w:rsid w:val="00031A96"/>
    <w:rsid w:val="00032617"/>
    <w:rsid w:val="00032EF4"/>
    <w:rsid w:val="00033BEC"/>
    <w:rsid w:val="00033EF4"/>
    <w:rsid w:val="00034EFA"/>
    <w:rsid w:val="000353EA"/>
    <w:rsid w:val="000373CE"/>
    <w:rsid w:val="000379BC"/>
    <w:rsid w:val="00040944"/>
    <w:rsid w:val="00041EAA"/>
    <w:rsid w:val="0004316F"/>
    <w:rsid w:val="000434BB"/>
    <w:rsid w:val="00046818"/>
    <w:rsid w:val="00046B11"/>
    <w:rsid w:val="00046CA0"/>
    <w:rsid w:val="00046DAD"/>
    <w:rsid w:val="000502C6"/>
    <w:rsid w:val="000512C3"/>
    <w:rsid w:val="00051775"/>
    <w:rsid w:val="00051E59"/>
    <w:rsid w:val="00051ED4"/>
    <w:rsid w:val="00052968"/>
    <w:rsid w:val="000537C6"/>
    <w:rsid w:val="00054806"/>
    <w:rsid w:val="000604F6"/>
    <w:rsid w:val="00060CE2"/>
    <w:rsid w:val="00061F96"/>
    <w:rsid w:val="0006337D"/>
    <w:rsid w:val="00063AEC"/>
    <w:rsid w:val="000646C3"/>
    <w:rsid w:val="00064F00"/>
    <w:rsid w:val="0006535E"/>
    <w:rsid w:val="00065832"/>
    <w:rsid w:val="00065906"/>
    <w:rsid w:val="0006618C"/>
    <w:rsid w:val="000666D6"/>
    <w:rsid w:val="00066EE2"/>
    <w:rsid w:val="000676E7"/>
    <w:rsid w:val="000677EC"/>
    <w:rsid w:val="00067E44"/>
    <w:rsid w:val="00070682"/>
    <w:rsid w:val="000706FE"/>
    <w:rsid w:val="0007089C"/>
    <w:rsid w:val="00070B50"/>
    <w:rsid w:val="00070F7A"/>
    <w:rsid w:val="000722C7"/>
    <w:rsid w:val="00072CA3"/>
    <w:rsid w:val="00073504"/>
    <w:rsid w:val="000737E9"/>
    <w:rsid w:val="00076F38"/>
    <w:rsid w:val="000771E8"/>
    <w:rsid w:val="0007752D"/>
    <w:rsid w:val="0008026F"/>
    <w:rsid w:val="00080BA4"/>
    <w:rsid w:val="00080CBB"/>
    <w:rsid w:val="00080DD0"/>
    <w:rsid w:val="00080F5D"/>
    <w:rsid w:val="0008157B"/>
    <w:rsid w:val="000824C3"/>
    <w:rsid w:val="0008266F"/>
    <w:rsid w:val="000828D5"/>
    <w:rsid w:val="00082EEF"/>
    <w:rsid w:val="00083404"/>
    <w:rsid w:val="0008423A"/>
    <w:rsid w:val="00084843"/>
    <w:rsid w:val="00085349"/>
    <w:rsid w:val="0008674E"/>
    <w:rsid w:val="00086A88"/>
    <w:rsid w:val="00086E2E"/>
    <w:rsid w:val="000873A1"/>
    <w:rsid w:val="0009002C"/>
    <w:rsid w:val="0009039A"/>
    <w:rsid w:val="00092870"/>
    <w:rsid w:val="00093F8B"/>
    <w:rsid w:val="00096B21"/>
    <w:rsid w:val="00097157"/>
    <w:rsid w:val="00097746"/>
    <w:rsid w:val="000979AE"/>
    <w:rsid w:val="00097B7A"/>
    <w:rsid w:val="00097E9B"/>
    <w:rsid w:val="000A0305"/>
    <w:rsid w:val="000A0850"/>
    <w:rsid w:val="000A0FEB"/>
    <w:rsid w:val="000A1417"/>
    <w:rsid w:val="000A37CB"/>
    <w:rsid w:val="000A4663"/>
    <w:rsid w:val="000A4773"/>
    <w:rsid w:val="000A50C0"/>
    <w:rsid w:val="000A5D7A"/>
    <w:rsid w:val="000A649D"/>
    <w:rsid w:val="000A658A"/>
    <w:rsid w:val="000A6892"/>
    <w:rsid w:val="000B0735"/>
    <w:rsid w:val="000B1147"/>
    <w:rsid w:val="000B3DBD"/>
    <w:rsid w:val="000B42C0"/>
    <w:rsid w:val="000B4BF2"/>
    <w:rsid w:val="000B5579"/>
    <w:rsid w:val="000B628E"/>
    <w:rsid w:val="000C068C"/>
    <w:rsid w:val="000C1329"/>
    <w:rsid w:val="000C2CC6"/>
    <w:rsid w:val="000C2D3B"/>
    <w:rsid w:val="000C36C4"/>
    <w:rsid w:val="000C3776"/>
    <w:rsid w:val="000C384C"/>
    <w:rsid w:val="000C38ED"/>
    <w:rsid w:val="000C400B"/>
    <w:rsid w:val="000C6D99"/>
    <w:rsid w:val="000C7932"/>
    <w:rsid w:val="000D064A"/>
    <w:rsid w:val="000D3143"/>
    <w:rsid w:val="000D3EED"/>
    <w:rsid w:val="000D49A6"/>
    <w:rsid w:val="000D5D4B"/>
    <w:rsid w:val="000D74F6"/>
    <w:rsid w:val="000D7FF6"/>
    <w:rsid w:val="000E040D"/>
    <w:rsid w:val="000E0EE2"/>
    <w:rsid w:val="000E1210"/>
    <w:rsid w:val="000E1F36"/>
    <w:rsid w:val="000E3164"/>
    <w:rsid w:val="000E4310"/>
    <w:rsid w:val="000E4839"/>
    <w:rsid w:val="000E49C0"/>
    <w:rsid w:val="000E52CF"/>
    <w:rsid w:val="000E5311"/>
    <w:rsid w:val="000E5E58"/>
    <w:rsid w:val="000E7688"/>
    <w:rsid w:val="000F1915"/>
    <w:rsid w:val="000F225D"/>
    <w:rsid w:val="000F2532"/>
    <w:rsid w:val="000F320A"/>
    <w:rsid w:val="000F48AA"/>
    <w:rsid w:val="000F4C82"/>
    <w:rsid w:val="000F51DD"/>
    <w:rsid w:val="000F5D2F"/>
    <w:rsid w:val="000F725C"/>
    <w:rsid w:val="001004C6"/>
    <w:rsid w:val="00101E7C"/>
    <w:rsid w:val="00102CEA"/>
    <w:rsid w:val="00102EB0"/>
    <w:rsid w:val="00104F0B"/>
    <w:rsid w:val="001053D9"/>
    <w:rsid w:val="00106809"/>
    <w:rsid w:val="00106AA8"/>
    <w:rsid w:val="00106AEF"/>
    <w:rsid w:val="00110694"/>
    <w:rsid w:val="00110A1D"/>
    <w:rsid w:val="0011114E"/>
    <w:rsid w:val="0011372F"/>
    <w:rsid w:val="00114222"/>
    <w:rsid w:val="001143F9"/>
    <w:rsid w:val="00114838"/>
    <w:rsid w:val="0011533E"/>
    <w:rsid w:val="0011641F"/>
    <w:rsid w:val="00116554"/>
    <w:rsid w:val="001176FF"/>
    <w:rsid w:val="001178D9"/>
    <w:rsid w:val="001201BD"/>
    <w:rsid w:val="00120FD5"/>
    <w:rsid w:val="00121BD7"/>
    <w:rsid w:val="00122CEE"/>
    <w:rsid w:val="001236AC"/>
    <w:rsid w:val="0012397C"/>
    <w:rsid w:val="001246CE"/>
    <w:rsid w:val="001256F9"/>
    <w:rsid w:val="00126326"/>
    <w:rsid w:val="00126A64"/>
    <w:rsid w:val="001274BF"/>
    <w:rsid w:val="001304D5"/>
    <w:rsid w:val="00130B97"/>
    <w:rsid w:val="00132C16"/>
    <w:rsid w:val="00133AD0"/>
    <w:rsid w:val="0013430F"/>
    <w:rsid w:val="0013443A"/>
    <w:rsid w:val="00136F86"/>
    <w:rsid w:val="00137AE0"/>
    <w:rsid w:val="00137C2A"/>
    <w:rsid w:val="0014216C"/>
    <w:rsid w:val="0014279E"/>
    <w:rsid w:val="001431CD"/>
    <w:rsid w:val="00143580"/>
    <w:rsid w:val="0014441C"/>
    <w:rsid w:val="00144DDB"/>
    <w:rsid w:val="00145289"/>
    <w:rsid w:val="00146DB1"/>
    <w:rsid w:val="00147106"/>
    <w:rsid w:val="00147123"/>
    <w:rsid w:val="001475F9"/>
    <w:rsid w:val="00151F27"/>
    <w:rsid w:val="00153522"/>
    <w:rsid w:val="00153560"/>
    <w:rsid w:val="00154066"/>
    <w:rsid w:val="00154207"/>
    <w:rsid w:val="001543D9"/>
    <w:rsid w:val="00156825"/>
    <w:rsid w:val="00156F0C"/>
    <w:rsid w:val="001571D3"/>
    <w:rsid w:val="00160AA1"/>
    <w:rsid w:val="00161523"/>
    <w:rsid w:val="00161D0D"/>
    <w:rsid w:val="00162C7D"/>
    <w:rsid w:val="00162E18"/>
    <w:rsid w:val="001635BB"/>
    <w:rsid w:val="0016465F"/>
    <w:rsid w:val="00164701"/>
    <w:rsid w:val="00165605"/>
    <w:rsid w:val="00165C6C"/>
    <w:rsid w:val="00165D27"/>
    <w:rsid w:val="001706C6"/>
    <w:rsid w:val="00170AC3"/>
    <w:rsid w:val="00170CF1"/>
    <w:rsid w:val="001720B4"/>
    <w:rsid w:val="001739E2"/>
    <w:rsid w:val="001756F3"/>
    <w:rsid w:val="00176C28"/>
    <w:rsid w:val="00176E97"/>
    <w:rsid w:val="0017728B"/>
    <w:rsid w:val="001821D2"/>
    <w:rsid w:val="00184C67"/>
    <w:rsid w:val="00184D2E"/>
    <w:rsid w:val="0018602B"/>
    <w:rsid w:val="00186C8A"/>
    <w:rsid w:val="001876AF"/>
    <w:rsid w:val="00187733"/>
    <w:rsid w:val="001903BD"/>
    <w:rsid w:val="00195894"/>
    <w:rsid w:val="00195C4F"/>
    <w:rsid w:val="00195DF1"/>
    <w:rsid w:val="00195E19"/>
    <w:rsid w:val="001A38C9"/>
    <w:rsid w:val="001A491D"/>
    <w:rsid w:val="001A499D"/>
    <w:rsid w:val="001A6696"/>
    <w:rsid w:val="001A6BC8"/>
    <w:rsid w:val="001A6E30"/>
    <w:rsid w:val="001A7E72"/>
    <w:rsid w:val="001B01C4"/>
    <w:rsid w:val="001B07B6"/>
    <w:rsid w:val="001B19E2"/>
    <w:rsid w:val="001B1B12"/>
    <w:rsid w:val="001B1CB7"/>
    <w:rsid w:val="001B3742"/>
    <w:rsid w:val="001B4DB3"/>
    <w:rsid w:val="001B5107"/>
    <w:rsid w:val="001B54DE"/>
    <w:rsid w:val="001B631B"/>
    <w:rsid w:val="001B7151"/>
    <w:rsid w:val="001B7C2D"/>
    <w:rsid w:val="001C0793"/>
    <w:rsid w:val="001C07DC"/>
    <w:rsid w:val="001C3753"/>
    <w:rsid w:val="001C4AD0"/>
    <w:rsid w:val="001C4D7F"/>
    <w:rsid w:val="001C5442"/>
    <w:rsid w:val="001C547D"/>
    <w:rsid w:val="001C5C42"/>
    <w:rsid w:val="001C5DBE"/>
    <w:rsid w:val="001C61D5"/>
    <w:rsid w:val="001C61DC"/>
    <w:rsid w:val="001C7602"/>
    <w:rsid w:val="001D06D4"/>
    <w:rsid w:val="001D0D99"/>
    <w:rsid w:val="001D0E9B"/>
    <w:rsid w:val="001D3FC8"/>
    <w:rsid w:val="001D764E"/>
    <w:rsid w:val="001E0B3B"/>
    <w:rsid w:val="001E119D"/>
    <w:rsid w:val="001E1F81"/>
    <w:rsid w:val="001E2131"/>
    <w:rsid w:val="001E271F"/>
    <w:rsid w:val="001E2929"/>
    <w:rsid w:val="001E2DDB"/>
    <w:rsid w:val="001E3533"/>
    <w:rsid w:val="001E4BF7"/>
    <w:rsid w:val="001E5B61"/>
    <w:rsid w:val="001E5BB1"/>
    <w:rsid w:val="001E5E8E"/>
    <w:rsid w:val="001E6269"/>
    <w:rsid w:val="001E7019"/>
    <w:rsid w:val="001E70A1"/>
    <w:rsid w:val="001E7D2A"/>
    <w:rsid w:val="001E7E30"/>
    <w:rsid w:val="001F039F"/>
    <w:rsid w:val="001F0564"/>
    <w:rsid w:val="001F15D1"/>
    <w:rsid w:val="001F202C"/>
    <w:rsid w:val="001F31DC"/>
    <w:rsid w:val="001F3396"/>
    <w:rsid w:val="001F348F"/>
    <w:rsid w:val="001F3973"/>
    <w:rsid w:val="001F3F36"/>
    <w:rsid w:val="001F60A6"/>
    <w:rsid w:val="001F63BA"/>
    <w:rsid w:val="001F74EA"/>
    <w:rsid w:val="001F7E31"/>
    <w:rsid w:val="00200050"/>
    <w:rsid w:val="0020111D"/>
    <w:rsid w:val="002025B4"/>
    <w:rsid w:val="002057F8"/>
    <w:rsid w:val="002060F7"/>
    <w:rsid w:val="00206792"/>
    <w:rsid w:val="00207491"/>
    <w:rsid w:val="00207FDA"/>
    <w:rsid w:val="0021016D"/>
    <w:rsid w:val="00210694"/>
    <w:rsid w:val="00212030"/>
    <w:rsid w:val="00212CF9"/>
    <w:rsid w:val="00212E15"/>
    <w:rsid w:val="002136C3"/>
    <w:rsid w:val="00214139"/>
    <w:rsid w:val="00214452"/>
    <w:rsid w:val="00215098"/>
    <w:rsid w:val="002160FD"/>
    <w:rsid w:val="00216774"/>
    <w:rsid w:val="00216A27"/>
    <w:rsid w:val="00216DFC"/>
    <w:rsid w:val="00216FA6"/>
    <w:rsid w:val="00217355"/>
    <w:rsid w:val="00220977"/>
    <w:rsid w:val="00221A3E"/>
    <w:rsid w:val="00222441"/>
    <w:rsid w:val="002227B3"/>
    <w:rsid w:val="00222FD0"/>
    <w:rsid w:val="00224698"/>
    <w:rsid w:val="00224E6E"/>
    <w:rsid w:val="002250A4"/>
    <w:rsid w:val="0022518B"/>
    <w:rsid w:val="002251A0"/>
    <w:rsid w:val="00225A6A"/>
    <w:rsid w:val="00225C31"/>
    <w:rsid w:val="002265CF"/>
    <w:rsid w:val="00226D30"/>
    <w:rsid w:val="00226F8F"/>
    <w:rsid w:val="00231139"/>
    <w:rsid w:val="00231FC5"/>
    <w:rsid w:val="00232D96"/>
    <w:rsid w:val="002339CF"/>
    <w:rsid w:val="00233F5D"/>
    <w:rsid w:val="00234189"/>
    <w:rsid w:val="00234ABA"/>
    <w:rsid w:val="00236A32"/>
    <w:rsid w:val="00237AAE"/>
    <w:rsid w:val="00240BBF"/>
    <w:rsid w:val="002422AC"/>
    <w:rsid w:val="00242428"/>
    <w:rsid w:val="00244664"/>
    <w:rsid w:val="002448E8"/>
    <w:rsid w:val="0024494E"/>
    <w:rsid w:val="0024685D"/>
    <w:rsid w:val="0024787A"/>
    <w:rsid w:val="00247A21"/>
    <w:rsid w:val="00250845"/>
    <w:rsid w:val="0025190E"/>
    <w:rsid w:val="00251B52"/>
    <w:rsid w:val="0025295A"/>
    <w:rsid w:val="002532DE"/>
    <w:rsid w:val="002542A0"/>
    <w:rsid w:val="00254715"/>
    <w:rsid w:val="00255596"/>
    <w:rsid w:val="00255FD8"/>
    <w:rsid w:val="00263057"/>
    <w:rsid w:val="002631BF"/>
    <w:rsid w:val="00263E81"/>
    <w:rsid w:val="002648C2"/>
    <w:rsid w:val="0026580E"/>
    <w:rsid w:val="00265CFD"/>
    <w:rsid w:val="00265D46"/>
    <w:rsid w:val="002662AF"/>
    <w:rsid w:val="00267B3C"/>
    <w:rsid w:val="00267F50"/>
    <w:rsid w:val="0027000F"/>
    <w:rsid w:val="00270FB1"/>
    <w:rsid w:val="00271535"/>
    <w:rsid w:val="00272832"/>
    <w:rsid w:val="00272E82"/>
    <w:rsid w:val="00273915"/>
    <w:rsid w:val="0027399D"/>
    <w:rsid w:val="00274D30"/>
    <w:rsid w:val="00274EAE"/>
    <w:rsid w:val="002762A9"/>
    <w:rsid w:val="00277B54"/>
    <w:rsid w:val="00277B7E"/>
    <w:rsid w:val="00277E0D"/>
    <w:rsid w:val="002807E5"/>
    <w:rsid w:val="0028096E"/>
    <w:rsid w:val="00280FE8"/>
    <w:rsid w:val="00283E32"/>
    <w:rsid w:val="00284028"/>
    <w:rsid w:val="00284C0F"/>
    <w:rsid w:val="00284D51"/>
    <w:rsid w:val="00284E18"/>
    <w:rsid w:val="00287592"/>
    <w:rsid w:val="00287804"/>
    <w:rsid w:val="0029084F"/>
    <w:rsid w:val="00290DDC"/>
    <w:rsid w:val="00290F30"/>
    <w:rsid w:val="002930FE"/>
    <w:rsid w:val="00293896"/>
    <w:rsid w:val="00293903"/>
    <w:rsid w:val="00293F15"/>
    <w:rsid w:val="00294D4A"/>
    <w:rsid w:val="002955AE"/>
    <w:rsid w:val="0029579A"/>
    <w:rsid w:val="00295E71"/>
    <w:rsid w:val="002962FA"/>
    <w:rsid w:val="00296388"/>
    <w:rsid w:val="00296BA0"/>
    <w:rsid w:val="002974D7"/>
    <w:rsid w:val="00297A78"/>
    <w:rsid w:val="00297FA2"/>
    <w:rsid w:val="002A00C5"/>
    <w:rsid w:val="002A0446"/>
    <w:rsid w:val="002A0CA3"/>
    <w:rsid w:val="002A0FC2"/>
    <w:rsid w:val="002A10AD"/>
    <w:rsid w:val="002A400B"/>
    <w:rsid w:val="002A5171"/>
    <w:rsid w:val="002A54E9"/>
    <w:rsid w:val="002A5E4A"/>
    <w:rsid w:val="002B1713"/>
    <w:rsid w:val="002B1A1A"/>
    <w:rsid w:val="002B20EA"/>
    <w:rsid w:val="002B28D3"/>
    <w:rsid w:val="002B297F"/>
    <w:rsid w:val="002B32C5"/>
    <w:rsid w:val="002B389D"/>
    <w:rsid w:val="002B3C10"/>
    <w:rsid w:val="002B3EE4"/>
    <w:rsid w:val="002B3EEA"/>
    <w:rsid w:val="002B4879"/>
    <w:rsid w:val="002B4D39"/>
    <w:rsid w:val="002B4F60"/>
    <w:rsid w:val="002B67B0"/>
    <w:rsid w:val="002B6B94"/>
    <w:rsid w:val="002B7001"/>
    <w:rsid w:val="002C0094"/>
    <w:rsid w:val="002C028C"/>
    <w:rsid w:val="002C2808"/>
    <w:rsid w:val="002C36F8"/>
    <w:rsid w:val="002C3989"/>
    <w:rsid w:val="002C42FC"/>
    <w:rsid w:val="002C48F8"/>
    <w:rsid w:val="002C4E25"/>
    <w:rsid w:val="002C53E3"/>
    <w:rsid w:val="002C66D0"/>
    <w:rsid w:val="002C6A81"/>
    <w:rsid w:val="002C7702"/>
    <w:rsid w:val="002D061A"/>
    <w:rsid w:val="002D215C"/>
    <w:rsid w:val="002D29A8"/>
    <w:rsid w:val="002D2D53"/>
    <w:rsid w:val="002D3142"/>
    <w:rsid w:val="002D5AE9"/>
    <w:rsid w:val="002D613E"/>
    <w:rsid w:val="002D6716"/>
    <w:rsid w:val="002D770E"/>
    <w:rsid w:val="002E10BE"/>
    <w:rsid w:val="002E3851"/>
    <w:rsid w:val="002E4C43"/>
    <w:rsid w:val="002E4DEC"/>
    <w:rsid w:val="002E5B47"/>
    <w:rsid w:val="002E5D5B"/>
    <w:rsid w:val="002E6AA3"/>
    <w:rsid w:val="002E76ED"/>
    <w:rsid w:val="002E77D3"/>
    <w:rsid w:val="002E7A0F"/>
    <w:rsid w:val="002F0B31"/>
    <w:rsid w:val="002F0FC1"/>
    <w:rsid w:val="002F1238"/>
    <w:rsid w:val="002F14F9"/>
    <w:rsid w:val="002F20A4"/>
    <w:rsid w:val="002F4C67"/>
    <w:rsid w:val="002F4F4A"/>
    <w:rsid w:val="002F5708"/>
    <w:rsid w:val="002F59E2"/>
    <w:rsid w:val="002F70AA"/>
    <w:rsid w:val="002F7372"/>
    <w:rsid w:val="00300063"/>
    <w:rsid w:val="00300C11"/>
    <w:rsid w:val="00302439"/>
    <w:rsid w:val="0030398C"/>
    <w:rsid w:val="00304765"/>
    <w:rsid w:val="00305C4B"/>
    <w:rsid w:val="003070FF"/>
    <w:rsid w:val="003075C9"/>
    <w:rsid w:val="00307DC7"/>
    <w:rsid w:val="00307FF0"/>
    <w:rsid w:val="00310F22"/>
    <w:rsid w:val="00311518"/>
    <w:rsid w:val="0031183D"/>
    <w:rsid w:val="0031209E"/>
    <w:rsid w:val="0031373A"/>
    <w:rsid w:val="003146F4"/>
    <w:rsid w:val="00315706"/>
    <w:rsid w:val="0031582A"/>
    <w:rsid w:val="0031648D"/>
    <w:rsid w:val="003174A0"/>
    <w:rsid w:val="003177E8"/>
    <w:rsid w:val="0032046D"/>
    <w:rsid w:val="00321805"/>
    <w:rsid w:val="00321961"/>
    <w:rsid w:val="00321BEC"/>
    <w:rsid w:val="00321CC7"/>
    <w:rsid w:val="00321E63"/>
    <w:rsid w:val="00322CFD"/>
    <w:rsid w:val="003233B9"/>
    <w:rsid w:val="00324F87"/>
    <w:rsid w:val="00325822"/>
    <w:rsid w:val="003265F8"/>
    <w:rsid w:val="00326F8B"/>
    <w:rsid w:val="00327B88"/>
    <w:rsid w:val="0033026E"/>
    <w:rsid w:val="0033237C"/>
    <w:rsid w:val="00332D1B"/>
    <w:rsid w:val="003334A6"/>
    <w:rsid w:val="00333551"/>
    <w:rsid w:val="00334EB3"/>
    <w:rsid w:val="00336DEC"/>
    <w:rsid w:val="00336FC7"/>
    <w:rsid w:val="003373FD"/>
    <w:rsid w:val="003400AF"/>
    <w:rsid w:val="00340401"/>
    <w:rsid w:val="00340EFF"/>
    <w:rsid w:val="00341066"/>
    <w:rsid w:val="00341232"/>
    <w:rsid w:val="00341E21"/>
    <w:rsid w:val="00343928"/>
    <w:rsid w:val="003442EF"/>
    <w:rsid w:val="003456AE"/>
    <w:rsid w:val="003459F9"/>
    <w:rsid w:val="00345AAC"/>
    <w:rsid w:val="003474BB"/>
    <w:rsid w:val="00347A33"/>
    <w:rsid w:val="00350B5E"/>
    <w:rsid w:val="0035124D"/>
    <w:rsid w:val="00351E7E"/>
    <w:rsid w:val="00352056"/>
    <w:rsid w:val="00352418"/>
    <w:rsid w:val="00353469"/>
    <w:rsid w:val="003534C0"/>
    <w:rsid w:val="00354C8D"/>
    <w:rsid w:val="00357DAB"/>
    <w:rsid w:val="003610AC"/>
    <w:rsid w:val="0036143C"/>
    <w:rsid w:val="0036168E"/>
    <w:rsid w:val="00361DCF"/>
    <w:rsid w:val="003620E4"/>
    <w:rsid w:val="00362DB4"/>
    <w:rsid w:val="00362DF3"/>
    <w:rsid w:val="0036324C"/>
    <w:rsid w:val="00365644"/>
    <w:rsid w:val="00365AEF"/>
    <w:rsid w:val="00366F6C"/>
    <w:rsid w:val="00367E64"/>
    <w:rsid w:val="00367FDB"/>
    <w:rsid w:val="003703ED"/>
    <w:rsid w:val="003707EA"/>
    <w:rsid w:val="003708FD"/>
    <w:rsid w:val="00371DC5"/>
    <w:rsid w:val="00373060"/>
    <w:rsid w:val="0037362C"/>
    <w:rsid w:val="00373B5D"/>
    <w:rsid w:val="00376D35"/>
    <w:rsid w:val="003773E9"/>
    <w:rsid w:val="00377D47"/>
    <w:rsid w:val="00380134"/>
    <w:rsid w:val="00380492"/>
    <w:rsid w:val="00381559"/>
    <w:rsid w:val="00382A39"/>
    <w:rsid w:val="00383EB4"/>
    <w:rsid w:val="00383F41"/>
    <w:rsid w:val="00384A64"/>
    <w:rsid w:val="00384A67"/>
    <w:rsid w:val="00384D0C"/>
    <w:rsid w:val="00385588"/>
    <w:rsid w:val="003867AF"/>
    <w:rsid w:val="00386A3E"/>
    <w:rsid w:val="00390779"/>
    <w:rsid w:val="003936A8"/>
    <w:rsid w:val="0039391C"/>
    <w:rsid w:val="00393B65"/>
    <w:rsid w:val="0039415B"/>
    <w:rsid w:val="00394DD3"/>
    <w:rsid w:val="00396700"/>
    <w:rsid w:val="00396A95"/>
    <w:rsid w:val="00397BE0"/>
    <w:rsid w:val="003A0356"/>
    <w:rsid w:val="003A0471"/>
    <w:rsid w:val="003A08F1"/>
    <w:rsid w:val="003A10F8"/>
    <w:rsid w:val="003A1610"/>
    <w:rsid w:val="003A2F0A"/>
    <w:rsid w:val="003A7A9F"/>
    <w:rsid w:val="003B2B3D"/>
    <w:rsid w:val="003B3710"/>
    <w:rsid w:val="003B4DDD"/>
    <w:rsid w:val="003B6448"/>
    <w:rsid w:val="003B6A37"/>
    <w:rsid w:val="003B6DD6"/>
    <w:rsid w:val="003B6EBA"/>
    <w:rsid w:val="003B70B1"/>
    <w:rsid w:val="003B7578"/>
    <w:rsid w:val="003C070A"/>
    <w:rsid w:val="003C084D"/>
    <w:rsid w:val="003C0D6C"/>
    <w:rsid w:val="003C0F5F"/>
    <w:rsid w:val="003C24C0"/>
    <w:rsid w:val="003C2FD3"/>
    <w:rsid w:val="003C33DE"/>
    <w:rsid w:val="003C3F64"/>
    <w:rsid w:val="003C5C05"/>
    <w:rsid w:val="003C6B75"/>
    <w:rsid w:val="003C6CCF"/>
    <w:rsid w:val="003C7619"/>
    <w:rsid w:val="003D0867"/>
    <w:rsid w:val="003D0C8E"/>
    <w:rsid w:val="003D138C"/>
    <w:rsid w:val="003D1FF3"/>
    <w:rsid w:val="003D22CC"/>
    <w:rsid w:val="003D27EB"/>
    <w:rsid w:val="003D3B92"/>
    <w:rsid w:val="003D4170"/>
    <w:rsid w:val="003D4B85"/>
    <w:rsid w:val="003D5CFA"/>
    <w:rsid w:val="003D604D"/>
    <w:rsid w:val="003D6DC9"/>
    <w:rsid w:val="003D7077"/>
    <w:rsid w:val="003D7079"/>
    <w:rsid w:val="003E0537"/>
    <w:rsid w:val="003E0596"/>
    <w:rsid w:val="003E1E5E"/>
    <w:rsid w:val="003E2964"/>
    <w:rsid w:val="003E5576"/>
    <w:rsid w:val="003E56B7"/>
    <w:rsid w:val="003E7A0B"/>
    <w:rsid w:val="003F0212"/>
    <w:rsid w:val="003F02D9"/>
    <w:rsid w:val="003F0D67"/>
    <w:rsid w:val="003F0E3A"/>
    <w:rsid w:val="003F1017"/>
    <w:rsid w:val="003F419F"/>
    <w:rsid w:val="003F4D1A"/>
    <w:rsid w:val="003F5381"/>
    <w:rsid w:val="003F56D6"/>
    <w:rsid w:val="003F66DB"/>
    <w:rsid w:val="003F6B61"/>
    <w:rsid w:val="003F765B"/>
    <w:rsid w:val="003F7A7B"/>
    <w:rsid w:val="00400875"/>
    <w:rsid w:val="004018D2"/>
    <w:rsid w:val="00402C66"/>
    <w:rsid w:val="00403F86"/>
    <w:rsid w:val="00404122"/>
    <w:rsid w:val="00405723"/>
    <w:rsid w:val="00406027"/>
    <w:rsid w:val="004062E0"/>
    <w:rsid w:val="004068AA"/>
    <w:rsid w:val="00407900"/>
    <w:rsid w:val="00407B6B"/>
    <w:rsid w:val="004103F8"/>
    <w:rsid w:val="00410635"/>
    <w:rsid w:val="0041330E"/>
    <w:rsid w:val="0041370B"/>
    <w:rsid w:val="00413E40"/>
    <w:rsid w:val="00414D67"/>
    <w:rsid w:val="004152CD"/>
    <w:rsid w:val="00415D65"/>
    <w:rsid w:val="00415EEF"/>
    <w:rsid w:val="004263B3"/>
    <w:rsid w:val="0042700D"/>
    <w:rsid w:val="00427314"/>
    <w:rsid w:val="0043106B"/>
    <w:rsid w:val="00432586"/>
    <w:rsid w:val="00433571"/>
    <w:rsid w:val="004341A1"/>
    <w:rsid w:val="00434235"/>
    <w:rsid w:val="004357F2"/>
    <w:rsid w:val="004402E5"/>
    <w:rsid w:val="00441A58"/>
    <w:rsid w:val="004428D5"/>
    <w:rsid w:val="00442EA8"/>
    <w:rsid w:val="004430D9"/>
    <w:rsid w:val="00443E56"/>
    <w:rsid w:val="00444717"/>
    <w:rsid w:val="00444E8C"/>
    <w:rsid w:val="004463B8"/>
    <w:rsid w:val="004466A2"/>
    <w:rsid w:val="004472AA"/>
    <w:rsid w:val="00447C8C"/>
    <w:rsid w:val="00447EE3"/>
    <w:rsid w:val="0045488C"/>
    <w:rsid w:val="0045574A"/>
    <w:rsid w:val="00457028"/>
    <w:rsid w:val="0045726D"/>
    <w:rsid w:val="0045771F"/>
    <w:rsid w:val="00457B2C"/>
    <w:rsid w:val="00457B57"/>
    <w:rsid w:val="00460EC1"/>
    <w:rsid w:val="004628E7"/>
    <w:rsid w:val="004650BE"/>
    <w:rsid w:val="00465D9F"/>
    <w:rsid w:val="00466933"/>
    <w:rsid w:val="00466E92"/>
    <w:rsid w:val="00467894"/>
    <w:rsid w:val="00472198"/>
    <w:rsid w:val="0047242D"/>
    <w:rsid w:val="00472DA2"/>
    <w:rsid w:val="004730D1"/>
    <w:rsid w:val="004738B3"/>
    <w:rsid w:val="00473CEE"/>
    <w:rsid w:val="00474B18"/>
    <w:rsid w:val="00475527"/>
    <w:rsid w:val="00475771"/>
    <w:rsid w:val="004757B6"/>
    <w:rsid w:val="0047593A"/>
    <w:rsid w:val="00476256"/>
    <w:rsid w:val="00476380"/>
    <w:rsid w:val="00476B31"/>
    <w:rsid w:val="00477888"/>
    <w:rsid w:val="00477A59"/>
    <w:rsid w:val="00481122"/>
    <w:rsid w:val="004811B7"/>
    <w:rsid w:val="0048133D"/>
    <w:rsid w:val="00481ABD"/>
    <w:rsid w:val="00481EB4"/>
    <w:rsid w:val="004836B1"/>
    <w:rsid w:val="0048401C"/>
    <w:rsid w:val="0048445B"/>
    <w:rsid w:val="00484800"/>
    <w:rsid w:val="00484A34"/>
    <w:rsid w:val="00484F73"/>
    <w:rsid w:val="00485AEA"/>
    <w:rsid w:val="00490488"/>
    <w:rsid w:val="00490696"/>
    <w:rsid w:val="0049193F"/>
    <w:rsid w:val="00491D8A"/>
    <w:rsid w:val="00491D97"/>
    <w:rsid w:val="00491F4D"/>
    <w:rsid w:val="00492BFA"/>
    <w:rsid w:val="00493873"/>
    <w:rsid w:val="00493F3D"/>
    <w:rsid w:val="0049405F"/>
    <w:rsid w:val="00494BCF"/>
    <w:rsid w:val="00495B65"/>
    <w:rsid w:val="004968F4"/>
    <w:rsid w:val="00497964"/>
    <w:rsid w:val="004A1245"/>
    <w:rsid w:val="004A3F61"/>
    <w:rsid w:val="004A4F83"/>
    <w:rsid w:val="004A518B"/>
    <w:rsid w:val="004A61F8"/>
    <w:rsid w:val="004A69F6"/>
    <w:rsid w:val="004A6F05"/>
    <w:rsid w:val="004B0DEB"/>
    <w:rsid w:val="004B12F2"/>
    <w:rsid w:val="004B312B"/>
    <w:rsid w:val="004B4B83"/>
    <w:rsid w:val="004B4E51"/>
    <w:rsid w:val="004B508B"/>
    <w:rsid w:val="004B5A75"/>
    <w:rsid w:val="004B7029"/>
    <w:rsid w:val="004B7CBB"/>
    <w:rsid w:val="004B7CD2"/>
    <w:rsid w:val="004C0C13"/>
    <w:rsid w:val="004C131B"/>
    <w:rsid w:val="004C25A8"/>
    <w:rsid w:val="004C50FC"/>
    <w:rsid w:val="004C5414"/>
    <w:rsid w:val="004C5B79"/>
    <w:rsid w:val="004D0A55"/>
    <w:rsid w:val="004D15CC"/>
    <w:rsid w:val="004D2048"/>
    <w:rsid w:val="004D2F24"/>
    <w:rsid w:val="004D358E"/>
    <w:rsid w:val="004D5C07"/>
    <w:rsid w:val="004D6778"/>
    <w:rsid w:val="004D77EB"/>
    <w:rsid w:val="004D7FC4"/>
    <w:rsid w:val="004E010B"/>
    <w:rsid w:val="004E0947"/>
    <w:rsid w:val="004E1EC0"/>
    <w:rsid w:val="004E2214"/>
    <w:rsid w:val="004E2915"/>
    <w:rsid w:val="004E4CA6"/>
    <w:rsid w:val="004E4E08"/>
    <w:rsid w:val="004E648C"/>
    <w:rsid w:val="004E6496"/>
    <w:rsid w:val="004E69E5"/>
    <w:rsid w:val="004E7677"/>
    <w:rsid w:val="004F07A0"/>
    <w:rsid w:val="004F12B4"/>
    <w:rsid w:val="004F331B"/>
    <w:rsid w:val="004F464D"/>
    <w:rsid w:val="004F49F1"/>
    <w:rsid w:val="004F5629"/>
    <w:rsid w:val="004F639B"/>
    <w:rsid w:val="004F7388"/>
    <w:rsid w:val="004F7CBF"/>
    <w:rsid w:val="004F7E39"/>
    <w:rsid w:val="004F7ED4"/>
    <w:rsid w:val="005023AD"/>
    <w:rsid w:val="00504386"/>
    <w:rsid w:val="00504715"/>
    <w:rsid w:val="00506325"/>
    <w:rsid w:val="00507622"/>
    <w:rsid w:val="00510FFA"/>
    <w:rsid w:val="00512B5B"/>
    <w:rsid w:val="00512D12"/>
    <w:rsid w:val="00513481"/>
    <w:rsid w:val="0051361D"/>
    <w:rsid w:val="005139C1"/>
    <w:rsid w:val="00514742"/>
    <w:rsid w:val="00514C4F"/>
    <w:rsid w:val="00515EFA"/>
    <w:rsid w:val="0051664D"/>
    <w:rsid w:val="005178AD"/>
    <w:rsid w:val="00520227"/>
    <w:rsid w:val="005202A3"/>
    <w:rsid w:val="00520A3D"/>
    <w:rsid w:val="00521015"/>
    <w:rsid w:val="00521373"/>
    <w:rsid w:val="00522F49"/>
    <w:rsid w:val="00523092"/>
    <w:rsid w:val="00523902"/>
    <w:rsid w:val="00524DED"/>
    <w:rsid w:val="005253A8"/>
    <w:rsid w:val="00525613"/>
    <w:rsid w:val="00525A02"/>
    <w:rsid w:val="00526FF1"/>
    <w:rsid w:val="005273DA"/>
    <w:rsid w:val="00527B33"/>
    <w:rsid w:val="00527D1C"/>
    <w:rsid w:val="0053214F"/>
    <w:rsid w:val="00532CBC"/>
    <w:rsid w:val="005344AA"/>
    <w:rsid w:val="00534B9F"/>
    <w:rsid w:val="005353EA"/>
    <w:rsid w:val="0053595C"/>
    <w:rsid w:val="00536094"/>
    <w:rsid w:val="00536C19"/>
    <w:rsid w:val="005400A8"/>
    <w:rsid w:val="0054104C"/>
    <w:rsid w:val="00542221"/>
    <w:rsid w:val="00542237"/>
    <w:rsid w:val="00543F90"/>
    <w:rsid w:val="005444C6"/>
    <w:rsid w:val="005467F4"/>
    <w:rsid w:val="00550DFA"/>
    <w:rsid w:val="005511FD"/>
    <w:rsid w:val="00552D58"/>
    <w:rsid w:val="00553EED"/>
    <w:rsid w:val="00554986"/>
    <w:rsid w:val="005554F0"/>
    <w:rsid w:val="00555E33"/>
    <w:rsid w:val="005569CF"/>
    <w:rsid w:val="00556A9F"/>
    <w:rsid w:val="005609F9"/>
    <w:rsid w:val="00562250"/>
    <w:rsid w:val="0056309D"/>
    <w:rsid w:val="00563B17"/>
    <w:rsid w:val="00563F02"/>
    <w:rsid w:val="0056543B"/>
    <w:rsid w:val="00565B9B"/>
    <w:rsid w:val="00567787"/>
    <w:rsid w:val="00570BD2"/>
    <w:rsid w:val="00572268"/>
    <w:rsid w:val="00572938"/>
    <w:rsid w:val="00572E68"/>
    <w:rsid w:val="00573046"/>
    <w:rsid w:val="00573187"/>
    <w:rsid w:val="00573D2F"/>
    <w:rsid w:val="00574511"/>
    <w:rsid w:val="00574DD3"/>
    <w:rsid w:val="005756DC"/>
    <w:rsid w:val="00577A56"/>
    <w:rsid w:val="00580B57"/>
    <w:rsid w:val="00582472"/>
    <w:rsid w:val="00583158"/>
    <w:rsid w:val="0058373D"/>
    <w:rsid w:val="005846EB"/>
    <w:rsid w:val="005847A3"/>
    <w:rsid w:val="00585445"/>
    <w:rsid w:val="0058556C"/>
    <w:rsid w:val="00585571"/>
    <w:rsid w:val="0058566D"/>
    <w:rsid w:val="0058576F"/>
    <w:rsid w:val="00585CD2"/>
    <w:rsid w:val="00586AAB"/>
    <w:rsid w:val="00586AF8"/>
    <w:rsid w:val="00586D86"/>
    <w:rsid w:val="00586FA9"/>
    <w:rsid w:val="005923B9"/>
    <w:rsid w:val="005927C8"/>
    <w:rsid w:val="0059298A"/>
    <w:rsid w:val="0059372B"/>
    <w:rsid w:val="005938ED"/>
    <w:rsid w:val="00593A16"/>
    <w:rsid w:val="005940C0"/>
    <w:rsid w:val="00594C10"/>
    <w:rsid w:val="00594CF0"/>
    <w:rsid w:val="00595171"/>
    <w:rsid w:val="00595B11"/>
    <w:rsid w:val="00596A0F"/>
    <w:rsid w:val="00596E83"/>
    <w:rsid w:val="005A18CA"/>
    <w:rsid w:val="005A1C57"/>
    <w:rsid w:val="005A2C83"/>
    <w:rsid w:val="005A3CE3"/>
    <w:rsid w:val="005A3E6C"/>
    <w:rsid w:val="005A54F3"/>
    <w:rsid w:val="005A5C8F"/>
    <w:rsid w:val="005A6ED7"/>
    <w:rsid w:val="005A7695"/>
    <w:rsid w:val="005B0A35"/>
    <w:rsid w:val="005B0FF2"/>
    <w:rsid w:val="005B1E8A"/>
    <w:rsid w:val="005B286F"/>
    <w:rsid w:val="005B2B77"/>
    <w:rsid w:val="005B2B9E"/>
    <w:rsid w:val="005B3135"/>
    <w:rsid w:val="005B40AE"/>
    <w:rsid w:val="005B4ECB"/>
    <w:rsid w:val="005B5CD5"/>
    <w:rsid w:val="005C0D07"/>
    <w:rsid w:val="005C20B2"/>
    <w:rsid w:val="005C24B4"/>
    <w:rsid w:val="005C3672"/>
    <w:rsid w:val="005C3D80"/>
    <w:rsid w:val="005C4483"/>
    <w:rsid w:val="005C46BC"/>
    <w:rsid w:val="005C52A9"/>
    <w:rsid w:val="005C56C4"/>
    <w:rsid w:val="005C56D6"/>
    <w:rsid w:val="005C5ADB"/>
    <w:rsid w:val="005C6D48"/>
    <w:rsid w:val="005D117B"/>
    <w:rsid w:val="005D4A2E"/>
    <w:rsid w:val="005D4FF1"/>
    <w:rsid w:val="005D5A1C"/>
    <w:rsid w:val="005D7FC4"/>
    <w:rsid w:val="005E0D79"/>
    <w:rsid w:val="005E1725"/>
    <w:rsid w:val="005E3E7A"/>
    <w:rsid w:val="005E42F3"/>
    <w:rsid w:val="005E44A1"/>
    <w:rsid w:val="005E4927"/>
    <w:rsid w:val="005E5932"/>
    <w:rsid w:val="005E5F62"/>
    <w:rsid w:val="005E6165"/>
    <w:rsid w:val="005E6C57"/>
    <w:rsid w:val="005E73D7"/>
    <w:rsid w:val="005E76A7"/>
    <w:rsid w:val="005F091E"/>
    <w:rsid w:val="005F0EBA"/>
    <w:rsid w:val="005F1048"/>
    <w:rsid w:val="005F1B26"/>
    <w:rsid w:val="005F2A6F"/>
    <w:rsid w:val="005F3224"/>
    <w:rsid w:val="005F3488"/>
    <w:rsid w:val="005F367B"/>
    <w:rsid w:val="005F3FC2"/>
    <w:rsid w:val="005F4607"/>
    <w:rsid w:val="005F4FC7"/>
    <w:rsid w:val="005F5D93"/>
    <w:rsid w:val="005F6ACB"/>
    <w:rsid w:val="005F7479"/>
    <w:rsid w:val="005F7AAC"/>
    <w:rsid w:val="005F7BC6"/>
    <w:rsid w:val="005F7C83"/>
    <w:rsid w:val="00600599"/>
    <w:rsid w:val="00601898"/>
    <w:rsid w:val="0060230A"/>
    <w:rsid w:val="00602637"/>
    <w:rsid w:val="00602A45"/>
    <w:rsid w:val="006039E2"/>
    <w:rsid w:val="00603E44"/>
    <w:rsid w:val="00605103"/>
    <w:rsid w:val="006057EA"/>
    <w:rsid w:val="006058A7"/>
    <w:rsid w:val="00606A8C"/>
    <w:rsid w:val="00606ABF"/>
    <w:rsid w:val="00606B76"/>
    <w:rsid w:val="00607A94"/>
    <w:rsid w:val="0061055D"/>
    <w:rsid w:val="00610E5A"/>
    <w:rsid w:val="00612E33"/>
    <w:rsid w:val="0061399A"/>
    <w:rsid w:val="00613B22"/>
    <w:rsid w:val="00613F32"/>
    <w:rsid w:val="00614464"/>
    <w:rsid w:val="006150AA"/>
    <w:rsid w:val="00615F93"/>
    <w:rsid w:val="00616319"/>
    <w:rsid w:val="0061654D"/>
    <w:rsid w:val="0061665B"/>
    <w:rsid w:val="0062079D"/>
    <w:rsid w:val="00621B18"/>
    <w:rsid w:val="00621BAD"/>
    <w:rsid w:val="00621E39"/>
    <w:rsid w:val="0062232E"/>
    <w:rsid w:val="0062373D"/>
    <w:rsid w:val="00623E5D"/>
    <w:rsid w:val="006244C7"/>
    <w:rsid w:val="00624D55"/>
    <w:rsid w:val="006251AA"/>
    <w:rsid w:val="00627881"/>
    <w:rsid w:val="0063004C"/>
    <w:rsid w:val="00630D6A"/>
    <w:rsid w:val="00631092"/>
    <w:rsid w:val="00631732"/>
    <w:rsid w:val="00631AF2"/>
    <w:rsid w:val="00631F72"/>
    <w:rsid w:val="006332E9"/>
    <w:rsid w:val="0063397A"/>
    <w:rsid w:val="00633C8F"/>
    <w:rsid w:val="0063419B"/>
    <w:rsid w:val="006344BB"/>
    <w:rsid w:val="00634D28"/>
    <w:rsid w:val="00635222"/>
    <w:rsid w:val="00635387"/>
    <w:rsid w:val="00635EEB"/>
    <w:rsid w:val="0063621C"/>
    <w:rsid w:val="00636235"/>
    <w:rsid w:val="00636AE2"/>
    <w:rsid w:val="00641FC4"/>
    <w:rsid w:val="00642D9F"/>
    <w:rsid w:val="00642F9D"/>
    <w:rsid w:val="006431FC"/>
    <w:rsid w:val="006446D2"/>
    <w:rsid w:val="006459C0"/>
    <w:rsid w:val="00645C62"/>
    <w:rsid w:val="006464F3"/>
    <w:rsid w:val="00646CB5"/>
    <w:rsid w:val="006474C7"/>
    <w:rsid w:val="00647623"/>
    <w:rsid w:val="0065028C"/>
    <w:rsid w:val="00650AFB"/>
    <w:rsid w:val="00651436"/>
    <w:rsid w:val="006520E5"/>
    <w:rsid w:val="006524F0"/>
    <w:rsid w:val="00652C3A"/>
    <w:rsid w:val="00652F5A"/>
    <w:rsid w:val="00653982"/>
    <w:rsid w:val="006539C0"/>
    <w:rsid w:val="006540AC"/>
    <w:rsid w:val="006546CA"/>
    <w:rsid w:val="006547A4"/>
    <w:rsid w:val="006549C4"/>
    <w:rsid w:val="00654C7B"/>
    <w:rsid w:val="006553F8"/>
    <w:rsid w:val="006559D8"/>
    <w:rsid w:val="00655BE8"/>
    <w:rsid w:val="00657CC1"/>
    <w:rsid w:val="00660A0D"/>
    <w:rsid w:val="0066366C"/>
    <w:rsid w:val="0066429A"/>
    <w:rsid w:val="006645B6"/>
    <w:rsid w:val="0066556E"/>
    <w:rsid w:val="00665C5F"/>
    <w:rsid w:val="00666731"/>
    <w:rsid w:val="00666812"/>
    <w:rsid w:val="00666AEF"/>
    <w:rsid w:val="00666CDC"/>
    <w:rsid w:val="0066777A"/>
    <w:rsid w:val="0067040A"/>
    <w:rsid w:val="00670529"/>
    <w:rsid w:val="00670E38"/>
    <w:rsid w:val="00670ECC"/>
    <w:rsid w:val="0067132E"/>
    <w:rsid w:val="00671952"/>
    <w:rsid w:val="006726A5"/>
    <w:rsid w:val="006727EE"/>
    <w:rsid w:val="0067380B"/>
    <w:rsid w:val="00673B8E"/>
    <w:rsid w:val="00673BD7"/>
    <w:rsid w:val="00673BE1"/>
    <w:rsid w:val="00674E60"/>
    <w:rsid w:val="0067518B"/>
    <w:rsid w:val="00675325"/>
    <w:rsid w:val="00676836"/>
    <w:rsid w:val="006801B0"/>
    <w:rsid w:val="006805A3"/>
    <w:rsid w:val="006810D0"/>
    <w:rsid w:val="006811C9"/>
    <w:rsid w:val="00685305"/>
    <w:rsid w:val="0068533A"/>
    <w:rsid w:val="00686436"/>
    <w:rsid w:val="006874C6"/>
    <w:rsid w:val="006878B8"/>
    <w:rsid w:val="00690B19"/>
    <w:rsid w:val="00690B8B"/>
    <w:rsid w:val="00691319"/>
    <w:rsid w:val="00691F99"/>
    <w:rsid w:val="006922B2"/>
    <w:rsid w:val="0069252E"/>
    <w:rsid w:val="006928D6"/>
    <w:rsid w:val="0069319A"/>
    <w:rsid w:val="0069479C"/>
    <w:rsid w:val="006955B6"/>
    <w:rsid w:val="00697313"/>
    <w:rsid w:val="006979AD"/>
    <w:rsid w:val="006A031D"/>
    <w:rsid w:val="006A0A5E"/>
    <w:rsid w:val="006A185A"/>
    <w:rsid w:val="006A1A20"/>
    <w:rsid w:val="006A3A57"/>
    <w:rsid w:val="006A4D39"/>
    <w:rsid w:val="006A4DF4"/>
    <w:rsid w:val="006A5B01"/>
    <w:rsid w:val="006A5F88"/>
    <w:rsid w:val="006A6755"/>
    <w:rsid w:val="006A6DF4"/>
    <w:rsid w:val="006A7B96"/>
    <w:rsid w:val="006B0A8E"/>
    <w:rsid w:val="006B224F"/>
    <w:rsid w:val="006B2585"/>
    <w:rsid w:val="006B28CC"/>
    <w:rsid w:val="006B2ADF"/>
    <w:rsid w:val="006B31EC"/>
    <w:rsid w:val="006B4964"/>
    <w:rsid w:val="006B5685"/>
    <w:rsid w:val="006B5B0E"/>
    <w:rsid w:val="006B64A5"/>
    <w:rsid w:val="006B6F01"/>
    <w:rsid w:val="006B6FC8"/>
    <w:rsid w:val="006B7205"/>
    <w:rsid w:val="006B7E3B"/>
    <w:rsid w:val="006C064B"/>
    <w:rsid w:val="006C1995"/>
    <w:rsid w:val="006C20DF"/>
    <w:rsid w:val="006C48D3"/>
    <w:rsid w:val="006C59BF"/>
    <w:rsid w:val="006C6060"/>
    <w:rsid w:val="006C6F0F"/>
    <w:rsid w:val="006C70B8"/>
    <w:rsid w:val="006C7D4E"/>
    <w:rsid w:val="006D0275"/>
    <w:rsid w:val="006D1885"/>
    <w:rsid w:val="006D1D1F"/>
    <w:rsid w:val="006D2101"/>
    <w:rsid w:val="006D3D94"/>
    <w:rsid w:val="006D3F4F"/>
    <w:rsid w:val="006D4DDD"/>
    <w:rsid w:val="006D531D"/>
    <w:rsid w:val="006D6B76"/>
    <w:rsid w:val="006D6C76"/>
    <w:rsid w:val="006D78F3"/>
    <w:rsid w:val="006E01F2"/>
    <w:rsid w:val="006E072F"/>
    <w:rsid w:val="006E1568"/>
    <w:rsid w:val="006E2C87"/>
    <w:rsid w:val="006E3214"/>
    <w:rsid w:val="006E34C2"/>
    <w:rsid w:val="006E4792"/>
    <w:rsid w:val="006E51D8"/>
    <w:rsid w:val="006E6BC2"/>
    <w:rsid w:val="006E7B26"/>
    <w:rsid w:val="006F0BB9"/>
    <w:rsid w:val="006F0F46"/>
    <w:rsid w:val="006F311C"/>
    <w:rsid w:val="006F382D"/>
    <w:rsid w:val="006F485E"/>
    <w:rsid w:val="006F4935"/>
    <w:rsid w:val="006F7EAE"/>
    <w:rsid w:val="00700660"/>
    <w:rsid w:val="007010DE"/>
    <w:rsid w:val="00701418"/>
    <w:rsid w:val="00701CA1"/>
    <w:rsid w:val="00702B31"/>
    <w:rsid w:val="00702CCB"/>
    <w:rsid w:val="00702E32"/>
    <w:rsid w:val="007036D1"/>
    <w:rsid w:val="00704147"/>
    <w:rsid w:val="00706298"/>
    <w:rsid w:val="0070693E"/>
    <w:rsid w:val="00706D77"/>
    <w:rsid w:val="007077E7"/>
    <w:rsid w:val="0071129F"/>
    <w:rsid w:val="0071151E"/>
    <w:rsid w:val="007116E2"/>
    <w:rsid w:val="00712A8E"/>
    <w:rsid w:val="00712DA9"/>
    <w:rsid w:val="007139E9"/>
    <w:rsid w:val="00713B0E"/>
    <w:rsid w:val="007145D9"/>
    <w:rsid w:val="00714D59"/>
    <w:rsid w:val="007161C4"/>
    <w:rsid w:val="00716EDF"/>
    <w:rsid w:val="00716F50"/>
    <w:rsid w:val="00716F55"/>
    <w:rsid w:val="007177C1"/>
    <w:rsid w:val="00720B99"/>
    <w:rsid w:val="00720FAC"/>
    <w:rsid w:val="00721D89"/>
    <w:rsid w:val="007226F4"/>
    <w:rsid w:val="00723073"/>
    <w:rsid w:val="007233A5"/>
    <w:rsid w:val="00723758"/>
    <w:rsid w:val="007237D7"/>
    <w:rsid w:val="007253BE"/>
    <w:rsid w:val="00725AE0"/>
    <w:rsid w:val="007267C6"/>
    <w:rsid w:val="007268E0"/>
    <w:rsid w:val="00730155"/>
    <w:rsid w:val="00731427"/>
    <w:rsid w:val="007317AA"/>
    <w:rsid w:val="00731F52"/>
    <w:rsid w:val="0073265E"/>
    <w:rsid w:val="0073288D"/>
    <w:rsid w:val="00733128"/>
    <w:rsid w:val="0073446F"/>
    <w:rsid w:val="00734952"/>
    <w:rsid w:val="007349D5"/>
    <w:rsid w:val="007350AB"/>
    <w:rsid w:val="007354F1"/>
    <w:rsid w:val="00740280"/>
    <w:rsid w:val="00740AF1"/>
    <w:rsid w:val="007411CD"/>
    <w:rsid w:val="0074139E"/>
    <w:rsid w:val="007423A3"/>
    <w:rsid w:val="00743FCD"/>
    <w:rsid w:val="00744BDF"/>
    <w:rsid w:val="007458A1"/>
    <w:rsid w:val="0074701A"/>
    <w:rsid w:val="00747196"/>
    <w:rsid w:val="00747485"/>
    <w:rsid w:val="00747DEC"/>
    <w:rsid w:val="007502DE"/>
    <w:rsid w:val="00750542"/>
    <w:rsid w:val="00752737"/>
    <w:rsid w:val="00753D1C"/>
    <w:rsid w:val="00753D9A"/>
    <w:rsid w:val="00753E55"/>
    <w:rsid w:val="00755DC7"/>
    <w:rsid w:val="00756210"/>
    <w:rsid w:val="00760058"/>
    <w:rsid w:val="0076052D"/>
    <w:rsid w:val="00762496"/>
    <w:rsid w:val="007624F4"/>
    <w:rsid w:val="007632F6"/>
    <w:rsid w:val="00763FD0"/>
    <w:rsid w:val="00764AE0"/>
    <w:rsid w:val="0076576E"/>
    <w:rsid w:val="00765EB1"/>
    <w:rsid w:val="007665BE"/>
    <w:rsid w:val="00766EFA"/>
    <w:rsid w:val="007676D6"/>
    <w:rsid w:val="007678C5"/>
    <w:rsid w:val="00770059"/>
    <w:rsid w:val="00770680"/>
    <w:rsid w:val="00770FCC"/>
    <w:rsid w:val="007711EA"/>
    <w:rsid w:val="007711F7"/>
    <w:rsid w:val="00771BEE"/>
    <w:rsid w:val="00773837"/>
    <w:rsid w:val="00773B19"/>
    <w:rsid w:val="007741E6"/>
    <w:rsid w:val="00774FDB"/>
    <w:rsid w:val="007759F7"/>
    <w:rsid w:val="00776096"/>
    <w:rsid w:val="00776626"/>
    <w:rsid w:val="0078044B"/>
    <w:rsid w:val="007807E5"/>
    <w:rsid w:val="00781764"/>
    <w:rsid w:val="00782099"/>
    <w:rsid w:val="0078445C"/>
    <w:rsid w:val="00784A28"/>
    <w:rsid w:val="0078634A"/>
    <w:rsid w:val="00786E28"/>
    <w:rsid w:val="00787AEA"/>
    <w:rsid w:val="00787FA1"/>
    <w:rsid w:val="007902AC"/>
    <w:rsid w:val="00790D36"/>
    <w:rsid w:val="00790FD5"/>
    <w:rsid w:val="00794210"/>
    <w:rsid w:val="007944B7"/>
    <w:rsid w:val="00796BF9"/>
    <w:rsid w:val="007A1090"/>
    <w:rsid w:val="007A129A"/>
    <w:rsid w:val="007A186C"/>
    <w:rsid w:val="007A1E0B"/>
    <w:rsid w:val="007A22D4"/>
    <w:rsid w:val="007A25AA"/>
    <w:rsid w:val="007A323D"/>
    <w:rsid w:val="007A3348"/>
    <w:rsid w:val="007A5083"/>
    <w:rsid w:val="007A5785"/>
    <w:rsid w:val="007A79E1"/>
    <w:rsid w:val="007A7F54"/>
    <w:rsid w:val="007B127C"/>
    <w:rsid w:val="007B1703"/>
    <w:rsid w:val="007B19F2"/>
    <w:rsid w:val="007B419F"/>
    <w:rsid w:val="007B41EE"/>
    <w:rsid w:val="007B43C7"/>
    <w:rsid w:val="007B4E17"/>
    <w:rsid w:val="007B4E7A"/>
    <w:rsid w:val="007B507A"/>
    <w:rsid w:val="007B54D2"/>
    <w:rsid w:val="007B6C57"/>
    <w:rsid w:val="007C0A58"/>
    <w:rsid w:val="007C1109"/>
    <w:rsid w:val="007C1FFA"/>
    <w:rsid w:val="007C215E"/>
    <w:rsid w:val="007C270A"/>
    <w:rsid w:val="007C3656"/>
    <w:rsid w:val="007C3B5B"/>
    <w:rsid w:val="007C3EA5"/>
    <w:rsid w:val="007C403B"/>
    <w:rsid w:val="007C46A0"/>
    <w:rsid w:val="007C46C2"/>
    <w:rsid w:val="007C661E"/>
    <w:rsid w:val="007C66B3"/>
    <w:rsid w:val="007C6AEE"/>
    <w:rsid w:val="007C72DF"/>
    <w:rsid w:val="007D00E2"/>
    <w:rsid w:val="007D0A62"/>
    <w:rsid w:val="007D11DF"/>
    <w:rsid w:val="007D22E8"/>
    <w:rsid w:val="007D3851"/>
    <w:rsid w:val="007D3EB2"/>
    <w:rsid w:val="007D3FB6"/>
    <w:rsid w:val="007D5370"/>
    <w:rsid w:val="007D5427"/>
    <w:rsid w:val="007D7650"/>
    <w:rsid w:val="007E10D2"/>
    <w:rsid w:val="007E10E4"/>
    <w:rsid w:val="007E194E"/>
    <w:rsid w:val="007E1B72"/>
    <w:rsid w:val="007E331E"/>
    <w:rsid w:val="007E3E15"/>
    <w:rsid w:val="007E40C7"/>
    <w:rsid w:val="007E5632"/>
    <w:rsid w:val="007E62B0"/>
    <w:rsid w:val="007E67B4"/>
    <w:rsid w:val="007E6912"/>
    <w:rsid w:val="007F01AC"/>
    <w:rsid w:val="007F021D"/>
    <w:rsid w:val="007F060E"/>
    <w:rsid w:val="007F167E"/>
    <w:rsid w:val="007F2377"/>
    <w:rsid w:val="007F2968"/>
    <w:rsid w:val="007F3072"/>
    <w:rsid w:val="007F3C42"/>
    <w:rsid w:val="007F49AA"/>
    <w:rsid w:val="007F522E"/>
    <w:rsid w:val="007F5286"/>
    <w:rsid w:val="007F5B60"/>
    <w:rsid w:val="007F5F98"/>
    <w:rsid w:val="007F61C0"/>
    <w:rsid w:val="007F6521"/>
    <w:rsid w:val="007F6E00"/>
    <w:rsid w:val="007F7AFF"/>
    <w:rsid w:val="008003AC"/>
    <w:rsid w:val="00801A4B"/>
    <w:rsid w:val="0080283B"/>
    <w:rsid w:val="00802FAC"/>
    <w:rsid w:val="00803E78"/>
    <w:rsid w:val="00804547"/>
    <w:rsid w:val="00804AF4"/>
    <w:rsid w:val="00805092"/>
    <w:rsid w:val="00805708"/>
    <w:rsid w:val="00805835"/>
    <w:rsid w:val="00805F04"/>
    <w:rsid w:val="008060A3"/>
    <w:rsid w:val="008070D8"/>
    <w:rsid w:val="00807520"/>
    <w:rsid w:val="00807BBA"/>
    <w:rsid w:val="008107AF"/>
    <w:rsid w:val="00810ED3"/>
    <w:rsid w:val="00811085"/>
    <w:rsid w:val="00811538"/>
    <w:rsid w:val="00812EB0"/>
    <w:rsid w:val="0081360B"/>
    <w:rsid w:val="00813B77"/>
    <w:rsid w:val="00813B92"/>
    <w:rsid w:val="008140DE"/>
    <w:rsid w:val="00814DCD"/>
    <w:rsid w:val="00816B25"/>
    <w:rsid w:val="00817615"/>
    <w:rsid w:val="0082117F"/>
    <w:rsid w:val="00822667"/>
    <w:rsid w:val="0082450C"/>
    <w:rsid w:val="008248D5"/>
    <w:rsid w:val="008265B2"/>
    <w:rsid w:val="00827895"/>
    <w:rsid w:val="008300A4"/>
    <w:rsid w:val="008308B3"/>
    <w:rsid w:val="00831D1D"/>
    <w:rsid w:val="008322A5"/>
    <w:rsid w:val="0083268C"/>
    <w:rsid w:val="00832F84"/>
    <w:rsid w:val="00833107"/>
    <w:rsid w:val="008338DE"/>
    <w:rsid w:val="00833AC0"/>
    <w:rsid w:val="00833ACB"/>
    <w:rsid w:val="00836446"/>
    <w:rsid w:val="008369C3"/>
    <w:rsid w:val="008377BC"/>
    <w:rsid w:val="008404F0"/>
    <w:rsid w:val="008411C6"/>
    <w:rsid w:val="0084195D"/>
    <w:rsid w:val="0084410D"/>
    <w:rsid w:val="00844C03"/>
    <w:rsid w:val="008457A7"/>
    <w:rsid w:val="00845892"/>
    <w:rsid w:val="008459BF"/>
    <w:rsid w:val="00845D91"/>
    <w:rsid w:val="0084627F"/>
    <w:rsid w:val="008473B8"/>
    <w:rsid w:val="008476EC"/>
    <w:rsid w:val="00847A4A"/>
    <w:rsid w:val="00850152"/>
    <w:rsid w:val="00850267"/>
    <w:rsid w:val="00850869"/>
    <w:rsid w:val="0085154E"/>
    <w:rsid w:val="008525FB"/>
    <w:rsid w:val="00852E8E"/>
    <w:rsid w:val="00852FA4"/>
    <w:rsid w:val="00853410"/>
    <w:rsid w:val="008535C0"/>
    <w:rsid w:val="0085440C"/>
    <w:rsid w:val="008545E9"/>
    <w:rsid w:val="00854E39"/>
    <w:rsid w:val="008550C7"/>
    <w:rsid w:val="00855C0E"/>
    <w:rsid w:val="00855D89"/>
    <w:rsid w:val="008572AA"/>
    <w:rsid w:val="008573BC"/>
    <w:rsid w:val="00860EEE"/>
    <w:rsid w:val="00862DB8"/>
    <w:rsid w:val="008634AF"/>
    <w:rsid w:val="008643F5"/>
    <w:rsid w:val="00864967"/>
    <w:rsid w:val="00864ECF"/>
    <w:rsid w:val="0086515C"/>
    <w:rsid w:val="0086518B"/>
    <w:rsid w:val="008658F6"/>
    <w:rsid w:val="008664EF"/>
    <w:rsid w:val="00870C7B"/>
    <w:rsid w:val="00870DA5"/>
    <w:rsid w:val="00873247"/>
    <w:rsid w:val="00874525"/>
    <w:rsid w:val="00874A93"/>
    <w:rsid w:val="008760F0"/>
    <w:rsid w:val="008768A2"/>
    <w:rsid w:val="0087747E"/>
    <w:rsid w:val="008807CB"/>
    <w:rsid w:val="008822DD"/>
    <w:rsid w:val="008838C4"/>
    <w:rsid w:val="00885BAA"/>
    <w:rsid w:val="00885BE7"/>
    <w:rsid w:val="00886B2C"/>
    <w:rsid w:val="00886C06"/>
    <w:rsid w:val="00887093"/>
    <w:rsid w:val="0089013C"/>
    <w:rsid w:val="0089051B"/>
    <w:rsid w:val="008929E7"/>
    <w:rsid w:val="008943D5"/>
    <w:rsid w:val="008957C9"/>
    <w:rsid w:val="00895D19"/>
    <w:rsid w:val="00896F5B"/>
    <w:rsid w:val="0089715C"/>
    <w:rsid w:val="00897459"/>
    <w:rsid w:val="00897D71"/>
    <w:rsid w:val="00897EDB"/>
    <w:rsid w:val="008A02FC"/>
    <w:rsid w:val="008A0A82"/>
    <w:rsid w:val="008A1405"/>
    <w:rsid w:val="008A2C22"/>
    <w:rsid w:val="008A3AB9"/>
    <w:rsid w:val="008A4EE6"/>
    <w:rsid w:val="008A5558"/>
    <w:rsid w:val="008A6283"/>
    <w:rsid w:val="008A630B"/>
    <w:rsid w:val="008B07EC"/>
    <w:rsid w:val="008B0D89"/>
    <w:rsid w:val="008B1038"/>
    <w:rsid w:val="008B1095"/>
    <w:rsid w:val="008B1763"/>
    <w:rsid w:val="008B21E6"/>
    <w:rsid w:val="008B24BD"/>
    <w:rsid w:val="008B2742"/>
    <w:rsid w:val="008B329D"/>
    <w:rsid w:val="008B34D9"/>
    <w:rsid w:val="008B398C"/>
    <w:rsid w:val="008B3E59"/>
    <w:rsid w:val="008B44F6"/>
    <w:rsid w:val="008B45C2"/>
    <w:rsid w:val="008B5C17"/>
    <w:rsid w:val="008B5E2A"/>
    <w:rsid w:val="008B6811"/>
    <w:rsid w:val="008B698F"/>
    <w:rsid w:val="008B7747"/>
    <w:rsid w:val="008B7774"/>
    <w:rsid w:val="008B7C9D"/>
    <w:rsid w:val="008C1503"/>
    <w:rsid w:val="008C17BB"/>
    <w:rsid w:val="008C1887"/>
    <w:rsid w:val="008C1E3E"/>
    <w:rsid w:val="008C1E76"/>
    <w:rsid w:val="008C2E68"/>
    <w:rsid w:val="008C3415"/>
    <w:rsid w:val="008C3433"/>
    <w:rsid w:val="008C46DF"/>
    <w:rsid w:val="008C4707"/>
    <w:rsid w:val="008C7129"/>
    <w:rsid w:val="008C7FC6"/>
    <w:rsid w:val="008D07CB"/>
    <w:rsid w:val="008D1032"/>
    <w:rsid w:val="008D1AA0"/>
    <w:rsid w:val="008D2E4D"/>
    <w:rsid w:val="008D36B4"/>
    <w:rsid w:val="008D371C"/>
    <w:rsid w:val="008D3791"/>
    <w:rsid w:val="008D3E5B"/>
    <w:rsid w:val="008D4D59"/>
    <w:rsid w:val="008D4F59"/>
    <w:rsid w:val="008D53F4"/>
    <w:rsid w:val="008D5855"/>
    <w:rsid w:val="008D5AA8"/>
    <w:rsid w:val="008D5D34"/>
    <w:rsid w:val="008D6EE6"/>
    <w:rsid w:val="008E161A"/>
    <w:rsid w:val="008E2889"/>
    <w:rsid w:val="008E2B15"/>
    <w:rsid w:val="008E4858"/>
    <w:rsid w:val="008E4899"/>
    <w:rsid w:val="008E6DE4"/>
    <w:rsid w:val="008F0765"/>
    <w:rsid w:val="008F07FF"/>
    <w:rsid w:val="008F0CAD"/>
    <w:rsid w:val="008F168A"/>
    <w:rsid w:val="008F1995"/>
    <w:rsid w:val="008F1E9F"/>
    <w:rsid w:val="008F234F"/>
    <w:rsid w:val="008F260D"/>
    <w:rsid w:val="008F27F6"/>
    <w:rsid w:val="008F297B"/>
    <w:rsid w:val="008F2BBF"/>
    <w:rsid w:val="008F2E41"/>
    <w:rsid w:val="008F42CF"/>
    <w:rsid w:val="008F43DB"/>
    <w:rsid w:val="008F4AA5"/>
    <w:rsid w:val="008F4AB8"/>
    <w:rsid w:val="008F5295"/>
    <w:rsid w:val="008F53CC"/>
    <w:rsid w:val="008F6CD4"/>
    <w:rsid w:val="00900D78"/>
    <w:rsid w:val="00901B8C"/>
    <w:rsid w:val="00902256"/>
    <w:rsid w:val="009023A8"/>
    <w:rsid w:val="009029B1"/>
    <w:rsid w:val="00902ACD"/>
    <w:rsid w:val="00903D45"/>
    <w:rsid w:val="009040ED"/>
    <w:rsid w:val="009044E4"/>
    <w:rsid w:val="00904FDC"/>
    <w:rsid w:val="00905C01"/>
    <w:rsid w:val="00905C8B"/>
    <w:rsid w:val="00910318"/>
    <w:rsid w:val="00910E18"/>
    <w:rsid w:val="00911B35"/>
    <w:rsid w:val="00912F3E"/>
    <w:rsid w:val="00913BE3"/>
    <w:rsid w:val="00916AC4"/>
    <w:rsid w:val="00916C70"/>
    <w:rsid w:val="009208EB"/>
    <w:rsid w:val="009211B6"/>
    <w:rsid w:val="009227DE"/>
    <w:rsid w:val="00923736"/>
    <w:rsid w:val="009242B6"/>
    <w:rsid w:val="00924504"/>
    <w:rsid w:val="00927504"/>
    <w:rsid w:val="009278F8"/>
    <w:rsid w:val="00927C75"/>
    <w:rsid w:val="0093069D"/>
    <w:rsid w:val="00930AC8"/>
    <w:rsid w:val="00931702"/>
    <w:rsid w:val="00931CE5"/>
    <w:rsid w:val="00931EE1"/>
    <w:rsid w:val="00932207"/>
    <w:rsid w:val="00933B15"/>
    <w:rsid w:val="00933FBC"/>
    <w:rsid w:val="00936107"/>
    <w:rsid w:val="00936741"/>
    <w:rsid w:val="00936AA2"/>
    <w:rsid w:val="00937217"/>
    <w:rsid w:val="00937398"/>
    <w:rsid w:val="009379D5"/>
    <w:rsid w:val="00937B17"/>
    <w:rsid w:val="00937CDC"/>
    <w:rsid w:val="00940FC6"/>
    <w:rsid w:val="00941B19"/>
    <w:rsid w:val="009425F3"/>
    <w:rsid w:val="009428BA"/>
    <w:rsid w:val="00942922"/>
    <w:rsid w:val="0094307D"/>
    <w:rsid w:val="009447AF"/>
    <w:rsid w:val="0094482F"/>
    <w:rsid w:val="00945832"/>
    <w:rsid w:val="00945C2E"/>
    <w:rsid w:val="00945E91"/>
    <w:rsid w:val="0094605B"/>
    <w:rsid w:val="00946096"/>
    <w:rsid w:val="00947CC2"/>
    <w:rsid w:val="00950063"/>
    <w:rsid w:val="009507BA"/>
    <w:rsid w:val="00950EFA"/>
    <w:rsid w:val="00951639"/>
    <w:rsid w:val="00951E2D"/>
    <w:rsid w:val="00952B9E"/>
    <w:rsid w:val="0095321B"/>
    <w:rsid w:val="009532C7"/>
    <w:rsid w:val="00953400"/>
    <w:rsid w:val="009562F9"/>
    <w:rsid w:val="009564B6"/>
    <w:rsid w:val="00956E67"/>
    <w:rsid w:val="009578AE"/>
    <w:rsid w:val="00960D4C"/>
    <w:rsid w:val="00960E88"/>
    <w:rsid w:val="009628C0"/>
    <w:rsid w:val="0096422A"/>
    <w:rsid w:val="00964263"/>
    <w:rsid w:val="009658E0"/>
    <w:rsid w:val="00965E5F"/>
    <w:rsid w:val="00966CEB"/>
    <w:rsid w:val="0096730E"/>
    <w:rsid w:val="00967B4D"/>
    <w:rsid w:val="0097093D"/>
    <w:rsid w:val="009713D0"/>
    <w:rsid w:val="00972A41"/>
    <w:rsid w:val="00973546"/>
    <w:rsid w:val="009750D1"/>
    <w:rsid w:val="00976088"/>
    <w:rsid w:val="00976C87"/>
    <w:rsid w:val="00976CD7"/>
    <w:rsid w:val="0098074F"/>
    <w:rsid w:val="009822E8"/>
    <w:rsid w:val="00983234"/>
    <w:rsid w:val="00984230"/>
    <w:rsid w:val="00984F2B"/>
    <w:rsid w:val="00984FF9"/>
    <w:rsid w:val="00985783"/>
    <w:rsid w:val="009859FC"/>
    <w:rsid w:val="00985E16"/>
    <w:rsid w:val="00986913"/>
    <w:rsid w:val="00986F05"/>
    <w:rsid w:val="00990C78"/>
    <w:rsid w:val="00990E96"/>
    <w:rsid w:val="00991590"/>
    <w:rsid w:val="009916A9"/>
    <w:rsid w:val="0099224D"/>
    <w:rsid w:val="00993747"/>
    <w:rsid w:val="00993792"/>
    <w:rsid w:val="0099531B"/>
    <w:rsid w:val="00995923"/>
    <w:rsid w:val="009961C0"/>
    <w:rsid w:val="0099622A"/>
    <w:rsid w:val="00996B5A"/>
    <w:rsid w:val="00996EC6"/>
    <w:rsid w:val="00997CE7"/>
    <w:rsid w:val="00997CEC"/>
    <w:rsid w:val="009A0BFE"/>
    <w:rsid w:val="009A1BB9"/>
    <w:rsid w:val="009A2878"/>
    <w:rsid w:val="009A36B1"/>
    <w:rsid w:val="009A5B46"/>
    <w:rsid w:val="009A61ED"/>
    <w:rsid w:val="009A66CF"/>
    <w:rsid w:val="009A69BB"/>
    <w:rsid w:val="009A6B84"/>
    <w:rsid w:val="009A77F6"/>
    <w:rsid w:val="009A7D6B"/>
    <w:rsid w:val="009B10A2"/>
    <w:rsid w:val="009B110C"/>
    <w:rsid w:val="009B2250"/>
    <w:rsid w:val="009B3DE4"/>
    <w:rsid w:val="009B462A"/>
    <w:rsid w:val="009B5595"/>
    <w:rsid w:val="009B571F"/>
    <w:rsid w:val="009B57F2"/>
    <w:rsid w:val="009B5824"/>
    <w:rsid w:val="009B6438"/>
    <w:rsid w:val="009B6978"/>
    <w:rsid w:val="009B6B44"/>
    <w:rsid w:val="009C10EE"/>
    <w:rsid w:val="009C1369"/>
    <w:rsid w:val="009C19E3"/>
    <w:rsid w:val="009C22DB"/>
    <w:rsid w:val="009C310C"/>
    <w:rsid w:val="009C340F"/>
    <w:rsid w:val="009C39AB"/>
    <w:rsid w:val="009C4024"/>
    <w:rsid w:val="009C648E"/>
    <w:rsid w:val="009C706F"/>
    <w:rsid w:val="009D02E1"/>
    <w:rsid w:val="009D086D"/>
    <w:rsid w:val="009D0C86"/>
    <w:rsid w:val="009D0E2F"/>
    <w:rsid w:val="009D1464"/>
    <w:rsid w:val="009D2047"/>
    <w:rsid w:val="009D2424"/>
    <w:rsid w:val="009D2A77"/>
    <w:rsid w:val="009D5CA5"/>
    <w:rsid w:val="009D71E9"/>
    <w:rsid w:val="009D7235"/>
    <w:rsid w:val="009E27B9"/>
    <w:rsid w:val="009E2A54"/>
    <w:rsid w:val="009E6543"/>
    <w:rsid w:val="009E7998"/>
    <w:rsid w:val="009F13A5"/>
    <w:rsid w:val="009F147D"/>
    <w:rsid w:val="009F279B"/>
    <w:rsid w:val="009F318E"/>
    <w:rsid w:val="009F3C77"/>
    <w:rsid w:val="009F47CA"/>
    <w:rsid w:val="009F4FAA"/>
    <w:rsid w:val="009F61C0"/>
    <w:rsid w:val="009F669F"/>
    <w:rsid w:val="00A009A8"/>
    <w:rsid w:val="00A017D8"/>
    <w:rsid w:val="00A017ED"/>
    <w:rsid w:val="00A03913"/>
    <w:rsid w:val="00A0457F"/>
    <w:rsid w:val="00A052E4"/>
    <w:rsid w:val="00A05358"/>
    <w:rsid w:val="00A05E72"/>
    <w:rsid w:val="00A05F5A"/>
    <w:rsid w:val="00A073D5"/>
    <w:rsid w:val="00A10AB2"/>
    <w:rsid w:val="00A11F6A"/>
    <w:rsid w:val="00A12B65"/>
    <w:rsid w:val="00A12BD3"/>
    <w:rsid w:val="00A13EAA"/>
    <w:rsid w:val="00A15713"/>
    <w:rsid w:val="00A15CD9"/>
    <w:rsid w:val="00A168E3"/>
    <w:rsid w:val="00A1703D"/>
    <w:rsid w:val="00A1722B"/>
    <w:rsid w:val="00A17EBD"/>
    <w:rsid w:val="00A20C1D"/>
    <w:rsid w:val="00A210AA"/>
    <w:rsid w:val="00A21422"/>
    <w:rsid w:val="00A217B6"/>
    <w:rsid w:val="00A217D7"/>
    <w:rsid w:val="00A22682"/>
    <w:rsid w:val="00A22D2C"/>
    <w:rsid w:val="00A23626"/>
    <w:rsid w:val="00A23AB1"/>
    <w:rsid w:val="00A23FAA"/>
    <w:rsid w:val="00A24993"/>
    <w:rsid w:val="00A264F2"/>
    <w:rsid w:val="00A27B4F"/>
    <w:rsid w:val="00A27D9C"/>
    <w:rsid w:val="00A303E5"/>
    <w:rsid w:val="00A31040"/>
    <w:rsid w:val="00A31A60"/>
    <w:rsid w:val="00A31C14"/>
    <w:rsid w:val="00A320F4"/>
    <w:rsid w:val="00A32534"/>
    <w:rsid w:val="00A3387A"/>
    <w:rsid w:val="00A34481"/>
    <w:rsid w:val="00A346A2"/>
    <w:rsid w:val="00A34F7A"/>
    <w:rsid w:val="00A35E1A"/>
    <w:rsid w:val="00A3794D"/>
    <w:rsid w:val="00A37966"/>
    <w:rsid w:val="00A37A05"/>
    <w:rsid w:val="00A40C77"/>
    <w:rsid w:val="00A40EBF"/>
    <w:rsid w:val="00A41621"/>
    <w:rsid w:val="00A416F8"/>
    <w:rsid w:val="00A41CB1"/>
    <w:rsid w:val="00A42B44"/>
    <w:rsid w:val="00A42EAB"/>
    <w:rsid w:val="00A440AD"/>
    <w:rsid w:val="00A440E0"/>
    <w:rsid w:val="00A4471A"/>
    <w:rsid w:val="00A4503F"/>
    <w:rsid w:val="00A4625A"/>
    <w:rsid w:val="00A46F61"/>
    <w:rsid w:val="00A47225"/>
    <w:rsid w:val="00A5054F"/>
    <w:rsid w:val="00A5061E"/>
    <w:rsid w:val="00A51819"/>
    <w:rsid w:val="00A521D8"/>
    <w:rsid w:val="00A52844"/>
    <w:rsid w:val="00A557BB"/>
    <w:rsid w:val="00A56051"/>
    <w:rsid w:val="00A57129"/>
    <w:rsid w:val="00A57540"/>
    <w:rsid w:val="00A5767A"/>
    <w:rsid w:val="00A57998"/>
    <w:rsid w:val="00A57BD6"/>
    <w:rsid w:val="00A61520"/>
    <w:rsid w:val="00A622EA"/>
    <w:rsid w:val="00A62D5C"/>
    <w:rsid w:val="00A6313D"/>
    <w:rsid w:val="00A63661"/>
    <w:rsid w:val="00A6494F"/>
    <w:rsid w:val="00A6508F"/>
    <w:rsid w:val="00A65324"/>
    <w:rsid w:val="00A6662D"/>
    <w:rsid w:val="00A700D2"/>
    <w:rsid w:val="00A7084C"/>
    <w:rsid w:val="00A727F0"/>
    <w:rsid w:val="00A72E3F"/>
    <w:rsid w:val="00A73451"/>
    <w:rsid w:val="00A737D4"/>
    <w:rsid w:val="00A75A08"/>
    <w:rsid w:val="00A75B5D"/>
    <w:rsid w:val="00A763C0"/>
    <w:rsid w:val="00A76565"/>
    <w:rsid w:val="00A811BA"/>
    <w:rsid w:val="00A8183A"/>
    <w:rsid w:val="00A8277B"/>
    <w:rsid w:val="00A82EA2"/>
    <w:rsid w:val="00A834E0"/>
    <w:rsid w:val="00A8393F"/>
    <w:rsid w:val="00A8437D"/>
    <w:rsid w:val="00A852FD"/>
    <w:rsid w:val="00A87AD1"/>
    <w:rsid w:val="00A904A2"/>
    <w:rsid w:val="00A90B40"/>
    <w:rsid w:val="00A90D89"/>
    <w:rsid w:val="00A925DB"/>
    <w:rsid w:val="00A92D3D"/>
    <w:rsid w:val="00A946EE"/>
    <w:rsid w:val="00A95E45"/>
    <w:rsid w:val="00A962DF"/>
    <w:rsid w:val="00A972F1"/>
    <w:rsid w:val="00AA0090"/>
    <w:rsid w:val="00AA06B3"/>
    <w:rsid w:val="00AA211C"/>
    <w:rsid w:val="00AA216D"/>
    <w:rsid w:val="00AA2484"/>
    <w:rsid w:val="00AA2597"/>
    <w:rsid w:val="00AA58A9"/>
    <w:rsid w:val="00AB3C30"/>
    <w:rsid w:val="00AB6472"/>
    <w:rsid w:val="00AB7455"/>
    <w:rsid w:val="00AC0683"/>
    <w:rsid w:val="00AC1292"/>
    <w:rsid w:val="00AC271E"/>
    <w:rsid w:val="00AC2E84"/>
    <w:rsid w:val="00AC2FBE"/>
    <w:rsid w:val="00AC3C90"/>
    <w:rsid w:val="00AC4CCF"/>
    <w:rsid w:val="00AC5046"/>
    <w:rsid w:val="00AC5158"/>
    <w:rsid w:val="00AC6450"/>
    <w:rsid w:val="00AC6D89"/>
    <w:rsid w:val="00AC7C40"/>
    <w:rsid w:val="00AC7DC1"/>
    <w:rsid w:val="00AD15C5"/>
    <w:rsid w:val="00AD1698"/>
    <w:rsid w:val="00AD16FA"/>
    <w:rsid w:val="00AD19D4"/>
    <w:rsid w:val="00AD1D65"/>
    <w:rsid w:val="00AD22F4"/>
    <w:rsid w:val="00AD2498"/>
    <w:rsid w:val="00AD2D3C"/>
    <w:rsid w:val="00AD3A3D"/>
    <w:rsid w:val="00AD41E0"/>
    <w:rsid w:val="00AD4E59"/>
    <w:rsid w:val="00AD593F"/>
    <w:rsid w:val="00AD5FCF"/>
    <w:rsid w:val="00AD7E2D"/>
    <w:rsid w:val="00AD7E36"/>
    <w:rsid w:val="00AE0B95"/>
    <w:rsid w:val="00AE0C84"/>
    <w:rsid w:val="00AE0F80"/>
    <w:rsid w:val="00AE1C14"/>
    <w:rsid w:val="00AE2230"/>
    <w:rsid w:val="00AE27CC"/>
    <w:rsid w:val="00AE2A90"/>
    <w:rsid w:val="00AE36DD"/>
    <w:rsid w:val="00AE3797"/>
    <w:rsid w:val="00AE4A37"/>
    <w:rsid w:val="00AE4E50"/>
    <w:rsid w:val="00AE5843"/>
    <w:rsid w:val="00AE5999"/>
    <w:rsid w:val="00AE5DC2"/>
    <w:rsid w:val="00AE6CB3"/>
    <w:rsid w:val="00AE6D73"/>
    <w:rsid w:val="00AF08A6"/>
    <w:rsid w:val="00AF0FBC"/>
    <w:rsid w:val="00AF20EE"/>
    <w:rsid w:val="00AF2CC1"/>
    <w:rsid w:val="00AF3BFE"/>
    <w:rsid w:val="00AF48A3"/>
    <w:rsid w:val="00AF526A"/>
    <w:rsid w:val="00AF5980"/>
    <w:rsid w:val="00AF690E"/>
    <w:rsid w:val="00AF78FE"/>
    <w:rsid w:val="00AF7ECD"/>
    <w:rsid w:val="00B00ABA"/>
    <w:rsid w:val="00B01A08"/>
    <w:rsid w:val="00B01AEE"/>
    <w:rsid w:val="00B01CD2"/>
    <w:rsid w:val="00B02242"/>
    <w:rsid w:val="00B02D5E"/>
    <w:rsid w:val="00B03E64"/>
    <w:rsid w:val="00B04C13"/>
    <w:rsid w:val="00B05AA1"/>
    <w:rsid w:val="00B06084"/>
    <w:rsid w:val="00B073E9"/>
    <w:rsid w:val="00B076E1"/>
    <w:rsid w:val="00B07FF2"/>
    <w:rsid w:val="00B10406"/>
    <w:rsid w:val="00B1137E"/>
    <w:rsid w:val="00B12423"/>
    <w:rsid w:val="00B124BB"/>
    <w:rsid w:val="00B13E6D"/>
    <w:rsid w:val="00B1490F"/>
    <w:rsid w:val="00B14B31"/>
    <w:rsid w:val="00B14DD8"/>
    <w:rsid w:val="00B151BC"/>
    <w:rsid w:val="00B15490"/>
    <w:rsid w:val="00B15619"/>
    <w:rsid w:val="00B158C4"/>
    <w:rsid w:val="00B15FC5"/>
    <w:rsid w:val="00B165A5"/>
    <w:rsid w:val="00B16CD8"/>
    <w:rsid w:val="00B1782A"/>
    <w:rsid w:val="00B203E2"/>
    <w:rsid w:val="00B206B1"/>
    <w:rsid w:val="00B2161D"/>
    <w:rsid w:val="00B22249"/>
    <w:rsid w:val="00B22694"/>
    <w:rsid w:val="00B233C1"/>
    <w:rsid w:val="00B2474C"/>
    <w:rsid w:val="00B24C6D"/>
    <w:rsid w:val="00B24D0F"/>
    <w:rsid w:val="00B25338"/>
    <w:rsid w:val="00B2622E"/>
    <w:rsid w:val="00B265F3"/>
    <w:rsid w:val="00B26693"/>
    <w:rsid w:val="00B2681C"/>
    <w:rsid w:val="00B26CED"/>
    <w:rsid w:val="00B272AD"/>
    <w:rsid w:val="00B27799"/>
    <w:rsid w:val="00B30CF3"/>
    <w:rsid w:val="00B3109D"/>
    <w:rsid w:val="00B32AA6"/>
    <w:rsid w:val="00B32B74"/>
    <w:rsid w:val="00B3351E"/>
    <w:rsid w:val="00B336D2"/>
    <w:rsid w:val="00B33A6F"/>
    <w:rsid w:val="00B34BFF"/>
    <w:rsid w:val="00B35246"/>
    <w:rsid w:val="00B35AE4"/>
    <w:rsid w:val="00B35FA8"/>
    <w:rsid w:val="00B37065"/>
    <w:rsid w:val="00B374B0"/>
    <w:rsid w:val="00B37FA2"/>
    <w:rsid w:val="00B400A4"/>
    <w:rsid w:val="00B4022E"/>
    <w:rsid w:val="00B40F6D"/>
    <w:rsid w:val="00B419A7"/>
    <w:rsid w:val="00B41FE2"/>
    <w:rsid w:val="00B44274"/>
    <w:rsid w:val="00B4534B"/>
    <w:rsid w:val="00B45455"/>
    <w:rsid w:val="00B474CF"/>
    <w:rsid w:val="00B50A5B"/>
    <w:rsid w:val="00B50F79"/>
    <w:rsid w:val="00B51D05"/>
    <w:rsid w:val="00B5250C"/>
    <w:rsid w:val="00B531CD"/>
    <w:rsid w:val="00B539EB"/>
    <w:rsid w:val="00B54560"/>
    <w:rsid w:val="00B548F6"/>
    <w:rsid w:val="00B54DCE"/>
    <w:rsid w:val="00B55B4F"/>
    <w:rsid w:val="00B56202"/>
    <w:rsid w:val="00B56630"/>
    <w:rsid w:val="00B56AED"/>
    <w:rsid w:val="00B57B25"/>
    <w:rsid w:val="00B614C7"/>
    <w:rsid w:val="00B61501"/>
    <w:rsid w:val="00B624AA"/>
    <w:rsid w:val="00B62789"/>
    <w:rsid w:val="00B62FEE"/>
    <w:rsid w:val="00B64361"/>
    <w:rsid w:val="00B64A83"/>
    <w:rsid w:val="00B64F3E"/>
    <w:rsid w:val="00B65006"/>
    <w:rsid w:val="00B654C4"/>
    <w:rsid w:val="00B65EDE"/>
    <w:rsid w:val="00B65FB1"/>
    <w:rsid w:val="00B66607"/>
    <w:rsid w:val="00B66A00"/>
    <w:rsid w:val="00B6706E"/>
    <w:rsid w:val="00B67299"/>
    <w:rsid w:val="00B677A4"/>
    <w:rsid w:val="00B70564"/>
    <w:rsid w:val="00B71139"/>
    <w:rsid w:val="00B7224F"/>
    <w:rsid w:val="00B72287"/>
    <w:rsid w:val="00B733AA"/>
    <w:rsid w:val="00B73A1C"/>
    <w:rsid w:val="00B74957"/>
    <w:rsid w:val="00B74E96"/>
    <w:rsid w:val="00B74FCE"/>
    <w:rsid w:val="00B779F4"/>
    <w:rsid w:val="00B8022F"/>
    <w:rsid w:val="00B8058E"/>
    <w:rsid w:val="00B8065C"/>
    <w:rsid w:val="00B806D6"/>
    <w:rsid w:val="00B80AAD"/>
    <w:rsid w:val="00B8115F"/>
    <w:rsid w:val="00B813FA"/>
    <w:rsid w:val="00B81E9F"/>
    <w:rsid w:val="00B827EA"/>
    <w:rsid w:val="00B83C38"/>
    <w:rsid w:val="00B83CED"/>
    <w:rsid w:val="00B84CC1"/>
    <w:rsid w:val="00B867F0"/>
    <w:rsid w:val="00B8721C"/>
    <w:rsid w:val="00B8796D"/>
    <w:rsid w:val="00B90E03"/>
    <w:rsid w:val="00B92006"/>
    <w:rsid w:val="00B93603"/>
    <w:rsid w:val="00B9597F"/>
    <w:rsid w:val="00B95AB8"/>
    <w:rsid w:val="00B96B05"/>
    <w:rsid w:val="00BA176B"/>
    <w:rsid w:val="00BA20C0"/>
    <w:rsid w:val="00BA24F1"/>
    <w:rsid w:val="00BA4A03"/>
    <w:rsid w:val="00BA6793"/>
    <w:rsid w:val="00BA72D8"/>
    <w:rsid w:val="00BA7698"/>
    <w:rsid w:val="00BA7D2F"/>
    <w:rsid w:val="00BA7DD1"/>
    <w:rsid w:val="00BB1A3D"/>
    <w:rsid w:val="00BB1C1C"/>
    <w:rsid w:val="00BB261D"/>
    <w:rsid w:val="00BB2DC8"/>
    <w:rsid w:val="00BB390C"/>
    <w:rsid w:val="00BB3BB7"/>
    <w:rsid w:val="00BB3C38"/>
    <w:rsid w:val="00BB4780"/>
    <w:rsid w:val="00BB4878"/>
    <w:rsid w:val="00BB4A51"/>
    <w:rsid w:val="00BB4BDF"/>
    <w:rsid w:val="00BB5927"/>
    <w:rsid w:val="00BB644E"/>
    <w:rsid w:val="00BB6DF9"/>
    <w:rsid w:val="00BC0A37"/>
    <w:rsid w:val="00BC138D"/>
    <w:rsid w:val="00BC20B1"/>
    <w:rsid w:val="00BC296B"/>
    <w:rsid w:val="00BC2ADB"/>
    <w:rsid w:val="00BC31AF"/>
    <w:rsid w:val="00BC3362"/>
    <w:rsid w:val="00BC3858"/>
    <w:rsid w:val="00BC423B"/>
    <w:rsid w:val="00BC489C"/>
    <w:rsid w:val="00BC5D86"/>
    <w:rsid w:val="00BC6A52"/>
    <w:rsid w:val="00BC753D"/>
    <w:rsid w:val="00BD0311"/>
    <w:rsid w:val="00BD03E7"/>
    <w:rsid w:val="00BD0E28"/>
    <w:rsid w:val="00BD1791"/>
    <w:rsid w:val="00BD1C1D"/>
    <w:rsid w:val="00BD2492"/>
    <w:rsid w:val="00BD2856"/>
    <w:rsid w:val="00BD3BFD"/>
    <w:rsid w:val="00BD3F34"/>
    <w:rsid w:val="00BD4068"/>
    <w:rsid w:val="00BD424B"/>
    <w:rsid w:val="00BD4E36"/>
    <w:rsid w:val="00BD5E66"/>
    <w:rsid w:val="00BD6BAD"/>
    <w:rsid w:val="00BE13D0"/>
    <w:rsid w:val="00BE21B8"/>
    <w:rsid w:val="00BE341B"/>
    <w:rsid w:val="00BE4108"/>
    <w:rsid w:val="00BE498C"/>
    <w:rsid w:val="00BE7C04"/>
    <w:rsid w:val="00BF1714"/>
    <w:rsid w:val="00BF219E"/>
    <w:rsid w:val="00BF2448"/>
    <w:rsid w:val="00BF3740"/>
    <w:rsid w:val="00BF37E0"/>
    <w:rsid w:val="00BF3BCD"/>
    <w:rsid w:val="00BF47D3"/>
    <w:rsid w:val="00BF48AC"/>
    <w:rsid w:val="00BF4CCB"/>
    <w:rsid w:val="00BF4F25"/>
    <w:rsid w:val="00BF62B1"/>
    <w:rsid w:val="00C01797"/>
    <w:rsid w:val="00C0200C"/>
    <w:rsid w:val="00C029DD"/>
    <w:rsid w:val="00C02BB1"/>
    <w:rsid w:val="00C044A2"/>
    <w:rsid w:val="00C108AF"/>
    <w:rsid w:val="00C13257"/>
    <w:rsid w:val="00C1363F"/>
    <w:rsid w:val="00C137C7"/>
    <w:rsid w:val="00C14563"/>
    <w:rsid w:val="00C15446"/>
    <w:rsid w:val="00C157C8"/>
    <w:rsid w:val="00C15F66"/>
    <w:rsid w:val="00C15FDA"/>
    <w:rsid w:val="00C162B5"/>
    <w:rsid w:val="00C16C4E"/>
    <w:rsid w:val="00C20023"/>
    <w:rsid w:val="00C235B4"/>
    <w:rsid w:val="00C244CD"/>
    <w:rsid w:val="00C24B18"/>
    <w:rsid w:val="00C2590A"/>
    <w:rsid w:val="00C30CC8"/>
    <w:rsid w:val="00C310B7"/>
    <w:rsid w:val="00C31BF3"/>
    <w:rsid w:val="00C33971"/>
    <w:rsid w:val="00C33C5C"/>
    <w:rsid w:val="00C34292"/>
    <w:rsid w:val="00C34318"/>
    <w:rsid w:val="00C35785"/>
    <w:rsid w:val="00C35804"/>
    <w:rsid w:val="00C3598F"/>
    <w:rsid w:val="00C36C6E"/>
    <w:rsid w:val="00C40BFB"/>
    <w:rsid w:val="00C40E33"/>
    <w:rsid w:val="00C4294B"/>
    <w:rsid w:val="00C42FFA"/>
    <w:rsid w:val="00C442F1"/>
    <w:rsid w:val="00C44533"/>
    <w:rsid w:val="00C45062"/>
    <w:rsid w:val="00C4531D"/>
    <w:rsid w:val="00C456D3"/>
    <w:rsid w:val="00C46102"/>
    <w:rsid w:val="00C47952"/>
    <w:rsid w:val="00C510A8"/>
    <w:rsid w:val="00C5232E"/>
    <w:rsid w:val="00C54B7B"/>
    <w:rsid w:val="00C553FC"/>
    <w:rsid w:val="00C5633C"/>
    <w:rsid w:val="00C56450"/>
    <w:rsid w:val="00C609D9"/>
    <w:rsid w:val="00C61738"/>
    <w:rsid w:val="00C624DF"/>
    <w:rsid w:val="00C62B63"/>
    <w:rsid w:val="00C63F9B"/>
    <w:rsid w:val="00C645CB"/>
    <w:rsid w:val="00C64822"/>
    <w:rsid w:val="00C64A32"/>
    <w:rsid w:val="00C64C14"/>
    <w:rsid w:val="00C65596"/>
    <w:rsid w:val="00C67567"/>
    <w:rsid w:val="00C67ED3"/>
    <w:rsid w:val="00C70435"/>
    <w:rsid w:val="00C70736"/>
    <w:rsid w:val="00C7261E"/>
    <w:rsid w:val="00C72CED"/>
    <w:rsid w:val="00C7374C"/>
    <w:rsid w:val="00C745C5"/>
    <w:rsid w:val="00C74A8E"/>
    <w:rsid w:val="00C74D0B"/>
    <w:rsid w:val="00C75234"/>
    <w:rsid w:val="00C75F16"/>
    <w:rsid w:val="00C7663A"/>
    <w:rsid w:val="00C76DB1"/>
    <w:rsid w:val="00C7704A"/>
    <w:rsid w:val="00C77091"/>
    <w:rsid w:val="00C80017"/>
    <w:rsid w:val="00C81265"/>
    <w:rsid w:val="00C8185F"/>
    <w:rsid w:val="00C82729"/>
    <w:rsid w:val="00C834B9"/>
    <w:rsid w:val="00C83A4A"/>
    <w:rsid w:val="00C84397"/>
    <w:rsid w:val="00C84A1E"/>
    <w:rsid w:val="00C862AC"/>
    <w:rsid w:val="00C87410"/>
    <w:rsid w:val="00C905BB"/>
    <w:rsid w:val="00C90A5A"/>
    <w:rsid w:val="00C90D2F"/>
    <w:rsid w:val="00C91771"/>
    <w:rsid w:val="00C91858"/>
    <w:rsid w:val="00C91B55"/>
    <w:rsid w:val="00C9267E"/>
    <w:rsid w:val="00C92747"/>
    <w:rsid w:val="00C92B08"/>
    <w:rsid w:val="00C92CA3"/>
    <w:rsid w:val="00C92DA4"/>
    <w:rsid w:val="00C93020"/>
    <w:rsid w:val="00C94A5E"/>
    <w:rsid w:val="00C95192"/>
    <w:rsid w:val="00C95B4E"/>
    <w:rsid w:val="00C974D6"/>
    <w:rsid w:val="00C9761F"/>
    <w:rsid w:val="00C97673"/>
    <w:rsid w:val="00C977A6"/>
    <w:rsid w:val="00C978E2"/>
    <w:rsid w:val="00C97E83"/>
    <w:rsid w:val="00CA0079"/>
    <w:rsid w:val="00CA0CD5"/>
    <w:rsid w:val="00CA16EC"/>
    <w:rsid w:val="00CA16ED"/>
    <w:rsid w:val="00CA188A"/>
    <w:rsid w:val="00CA21B6"/>
    <w:rsid w:val="00CA2920"/>
    <w:rsid w:val="00CA318C"/>
    <w:rsid w:val="00CA4CE5"/>
    <w:rsid w:val="00CA5519"/>
    <w:rsid w:val="00CA5BA5"/>
    <w:rsid w:val="00CA5BAD"/>
    <w:rsid w:val="00CA77BD"/>
    <w:rsid w:val="00CB01CC"/>
    <w:rsid w:val="00CB0792"/>
    <w:rsid w:val="00CB3612"/>
    <w:rsid w:val="00CB6FB7"/>
    <w:rsid w:val="00CC075A"/>
    <w:rsid w:val="00CC0873"/>
    <w:rsid w:val="00CC0F92"/>
    <w:rsid w:val="00CC1439"/>
    <w:rsid w:val="00CC249F"/>
    <w:rsid w:val="00CC25BF"/>
    <w:rsid w:val="00CC28CA"/>
    <w:rsid w:val="00CC32E9"/>
    <w:rsid w:val="00CC3334"/>
    <w:rsid w:val="00CC3641"/>
    <w:rsid w:val="00CC40A5"/>
    <w:rsid w:val="00CC552B"/>
    <w:rsid w:val="00CC6904"/>
    <w:rsid w:val="00CC7AA9"/>
    <w:rsid w:val="00CD10C4"/>
    <w:rsid w:val="00CD13C3"/>
    <w:rsid w:val="00CD15E4"/>
    <w:rsid w:val="00CD1D61"/>
    <w:rsid w:val="00CD2265"/>
    <w:rsid w:val="00CD22D0"/>
    <w:rsid w:val="00CD2431"/>
    <w:rsid w:val="00CD27EC"/>
    <w:rsid w:val="00CD3DBA"/>
    <w:rsid w:val="00CD41B6"/>
    <w:rsid w:val="00CD5208"/>
    <w:rsid w:val="00CD5A67"/>
    <w:rsid w:val="00CD5AC2"/>
    <w:rsid w:val="00CD5F1B"/>
    <w:rsid w:val="00CD7C2C"/>
    <w:rsid w:val="00CE05E1"/>
    <w:rsid w:val="00CE0A1D"/>
    <w:rsid w:val="00CE1067"/>
    <w:rsid w:val="00CE1BA8"/>
    <w:rsid w:val="00CE29FD"/>
    <w:rsid w:val="00CE3162"/>
    <w:rsid w:val="00CE3E93"/>
    <w:rsid w:val="00CE655F"/>
    <w:rsid w:val="00CE7794"/>
    <w:rsid w:val="00CF0CB7"/>
    <w:rsid w:val="00CF160D"/>
    <w:rsid w:val="00CF1C26"/>
    <w:rsid w:val="00CF1D15"/>
    <w:rsid w:val="00CF31A2"/>
    <w:rsid w:val="00CF333B"/>
    <w:rsid w:val="00CF3DFE"/>
    <w:rsid w:val="00CF439C"/>
    <w:rsid w:val="00CF5740"/>
    <w:rsid w:val="00CF5BFE"/>
    <w:rsid w:val="00CF626F"/>
    <w:rsid w:val="00CF6492"/>
    <w:rsid w:val="00CF64DA"/>
    <w:rsid w:val="00CF67E1"/>
    <w:rsid w:val="00CF7382"/>
    <w:rsid w:val="00CF76E1"/>
    <w:rsid w:val="00CF7839"/>
    <w:rsid w:val="00D002BE"/>
    <w:rsid w:val="00D01390"/>
    <w:rsid w:val="00D014F3"/>
    <w:rsid w:val="00D0266C"/>
    <w:rsid w:val="00D02CDA"/>
    <w:rsid w:val="00D03B37"/>
    <w:rsid w:val="00D056E8"/>
    <w:rsid w:val="00D05B59"/>
    <w:rsid w:val="00D061C3"/>
    <w:rsid w:val="00D0739E"/>
    <w:rsid w:val="00D07539"/>
    <w:rsid w:val="00D12A4F"/>
    <w:rsid w:val="00D13F94"/>
    <w:rsid w:val="00D1400E"/>
    <w:rsid w:val="00D148F9"/>
    <w:rsid w:val="00D1569A"/>
    <w:rsid w:val="00D17DF5"/>
    <w:rsid w:val="00D22333"/>
    <w:rsid w:val="00D22578"/>
    <w:rsid w:val="00D2286D"/>
    <w:rsid w:val="00D23F0B"/>
    <w:rsid w:val="00D23F33"/>
    <w:rsid w:val="00D24044"/>
    <w:rsid w:val="00D24934"/>
    <w:rsid w:val="00D24BEC"/>
    <w:rsid w:val="00D25386"/>
    <w:rsid w:val="00D27017"/>
    <w:rsid w:val="00D27E57"/>
    <w:rsid w:val="00D3011F"/>
    <w:rsid w:val="00D303A8"/>
    <w:rsid w:val="00D30C8E"/>
    <w:rsid w:val="00D30F2F"/>
    <w:rsid w:val="00D31706"/>
    <w:rsid w:val="00D32FB2"/>
    <w:rsid w:val="00D33095"/>
    <w:rsid w:val="00D33371"/>
    <w:rsid w:val="00D33376"/>
    <w:rsid w:val="00D33C69"/>
    <w:rsid w:val="00D33C75"/>
    <w:rsid w:val="00D345AC"/>
    <w:rsid w:val="00D355F2"/>
    <w:rsid w:val="00D35C07"/>
    <w:rsid w:val="00D36287"/>
    <w:rsid w:val="00D36E6D"/>
    <w:rsid w:val="00D37273"/>
    <w:rsid w:val="00D37665"/>
    <w:rsid w:val="00D37DDC"/>
    <w:rsid w:val="00D40366"/>
    <w:rsid w:val="00D42271"/>
    <w:rsid w:val="00D435A3"/>
    <w:rsid w:val="00D43A2D"/>
    <w:rsid w:val="00D4572F"/>
    <w:rsid w:val="00D45F58"/>
    <w:rsid w:val="00D46058"/>
    <w:rsid w:val="00D46C0F"/>
    <w:rsid w:val="00D46F60"/>
    <w:rsid w:val="00D47373"/>
    <w:rsid w:val="00D47966"/>
    <w:rsid w:val="00D50146"/>
    <w:rsid w:val="00D502C2"/>
    <w:rsid w:val="00D5073D"/>
    <w:rsid w:val="00D507EE"/>
    <w:rsid w:val="00D51403"/>
    <w:rsid w:val="00D52396"/>
    <w:rsid w:val="00D525B6"/>
    <w:rsid w:val="00D5381E"/>
    <w:rsid w:val="00D55080"/>
    <w:rsid w:val="00D550D3"/>
    <w:rsid w:val="00D552FE"/>
    <w:rsid w:val="00D5568A"/>
    <w:rsid w:val="00D558BA"/>
    <w:rsid w:val="00D55905"/>
    <w:rsid w:val="00D55A2C"/>
    <w:rsid w:val="00D55A98"/>
    <w:rsid w:val="00D56025"/>
    <w:rsid w:val="00D56A45"/>
    <w:rsid w:val="00D577A0"/>
    <w:rsid w:val="00D57B38"/>
    <w:rsid w:val="00D60185"/>
    <w:rsid w:val="00D6039A"/>
    <w:rsid w:val="00D605D5"/>
    <w:rsid w:val="00D6108E"/>
    <w:rsid w:val="00D6186A"/>
    <w:rsid w:val="00D61CBE"/>
    <w:rsid w:val="00D62163"/>
    <w:rsid w:val="00D6256D"/>
    <w:rsid w:val="00D630A1"/>
    <w:rsid w:val="00D636CA"/>
    <w:rsid w:val="00D649D4"/>
    <w:rsid w:val="00D66236"/>
    <w:rsid w:val="00D700DC"/>
    <w:rsid w:val="00D710FD"/>
    <w:rsid w:val="00D72352"/>
    <w:rsid w:val="00D72D30"/>
    <w:rsid w:val="00D73253"/>
    <w:rsid w:val="00D73960"/>
    <w:rsid w:val="00D73A7B"/>
    <w:rsid w:val="00D76B5C"/>
    <w:rsid w:val="00D76C7C"/>
    <w:rsid w:val="00D80846"/>
    <w:rsid w:val="00D8144C"/>
    <w:rsid w:val="00D849D1"/>
    <w:rsid w:val="00D8541D"/>
    <w:rsid w:val="00D85AA7"/>
    <w:rsid w:val="00D860E0"/>
    <w:rsid w:val="00D8610B"/>
    <w:rsid w:val="00D87B28"/>
    <w:rsid w:val="00D91033"/>
    <w:rsid w:val="00D92627"/>
    <w:rsid w:val="00D939A9"/>
    <w:rsid w:val="00D945F3"/>
    <w:rsid w:val="00D9495E"/>
    <w:rsid w:val="00D9607A"/>
    <w:rsid w:val="00D96F28"/>
    <w:rsid w:val="00D9709B"/>
    <w:rsid w:val="00D97D30"/>
    <w:rsid w:val="00DA1154"/>
    <w:rsid w:val="00DA1DA0"/>
    <w:rsid w:val="00DA1DB2"/>
    <w:rsid w:val="00DA3D47"/>
    <w:rsid w:val="00DA4831"/>
    <w:rsid w:val="00DA5030"/>
    <w:rsid w:val="00DA5C79"/>
    <w:rsid w:val="00DA5D58"/>
    <w:rsid w:val="00DA686B"/>
    <w:rsid w:val="00DA6A70"/>
    <w:rsid w:val="00DA7D4F"/>
    <w:rsid w:val="00DB0205"/>
    <w:rsid w:val="00DB04F1"/>
    <w:rsid w:val="00DB1302"/>
    <w:rsid w:val="00DB1969"/>
    <w:rsid w:val="00DB2F83"/>
    <w:rsid w:val="00DB406A"/>
    <w:rsid w:val="00DB449E"/>
    <w:rsid w:val="00DB45F4"/>
    <w:rsid w:val="00DB4683"/>
    <w:rsid w:val="00DB4ACA"/>
    <w:rsid w:val="00DB4F8B"/>
    <w:rsid w:val="00DB55BA"/>
    <w:rsid w:val="00DB5C4A"/>
    <w:rsid w:val="00DB61E6"/>
    <w:rsid w:val="00DB6DB9"/>
    <w:rsid w:val="00DB7F5B"/>
    <w:rsid w:val="00DC03A5"/>
    <w:rsid w:val="00DC0AD2"/>
    <w:rsid w:val="00DC0F91"/>
    <w:rsid w:val="00DC1498"/>
    <w:rsid w:val="00DC218C"/>
    <w:rsid w:val="00DC376A"/>
    <w:rsid w:val="00DC3E83"/>
    <w:rsid w:val="00DC4BC1"/>
    <w:rsid w:val="00DC4F14"/>
    <w:rsid w:val="00DC55E1"/>
    <w:rsid w:val="00DC5945"/>
    <w:rsid w:val="00DC77EB"/>
    <w:rsid w:val="00DC788A"/>
    <w:rsid w:val="00DC7FB4"/>
    <w:rsid w:val="00DD0077"/>
    <w:rsid w:val="00DD0898"/>
    <w:rsid w:val="00DD15C5"/>
    <w:rsid w:val="00DD2E9C"/>
    <w:rsid w:val="00DD457A"/>
    <w:rsid w:val="00DD4BC7"/>
    <w:rsid w:val="00DD621F"/>
    <w:rsid w:val="00DD68C7"/>
    <w:rsid w:val="00DD7213"/>
    <w:rsid w:val="00DE0128"/>
    <w:rsid w:val="00DE0370"/>
    <w:rsid w:val="00DE37AA"/>
    <w:rsid w:val="00DE4C9A"/>
    <w:rsid w:val="00DE6529"/>
    <w:rsid w:val="00DE7427"/>
    <w:rsid w:val="00DE796F"/>
    <w:rsid w:val="00DF14D0"/>
    <w:rsid w:val="00DF18CE"/>
    <w:rsid w:val="00DF266D"/>
    <w:rsid w:val="00DF293E"/>
    <w:rsid w:val="00DF4A24"/>
    <w:rsid w:val="00DF4BF7"/>
    <w:rsid w:val="00DF50E1"/>
    <w:rsid w:val="00DF58BC"/>
    <w:rsid w:val="00DF6032"/>
    <w:rsid w:val="00E00A8C"/>
    <w:rsid w:val="00E00CA9"/>
    <w:rsid w:val="00E01585"/>
    <w:rsid w:val="00E03A4D"/>
    <w:rsid w:val="00E04AD7"/>
    <w:rsid w:val="00E05C50"/>
    <w:rsid w:val="00E064CE"/>
    <w:rsid w:val="00E103CC"/>
    <w:rsid w:val="00E10EA8"/>
    <w:rsid w:val="00E110BE"/>
    <w:rsid w:val="00E11C0B"/>
    <w:rsid w:val="00E11C1B"/>
    <w:rsid w:val="00E12151"/>
    <w:rsid w:val="00E1283F"/>
    <w:rsid w:val="00E14DD4"/>
    <w:rsid w:val="00E15F95"/>
    <w:rsid w:val="00E17C1D"/>
    <w:rsid w:val="00E21272"/>
    <w:rsid w:val="00E216BB"/>
    <w:rsid w:val="00E216C5"/>
    <w:rsid w:val="00E2187B"/>
    <w:rsid w:val="00E21AC3"/>
    <w:rsid w:val="00E24168"/>
    <w:rsid w:val="00E24E30"/>
    <w:rsid w:val="00E25F3F"/>
    <w:rsid w:val="00E270AA"/>
    <w:rsid w:val="00E27A8E"/>
    <w:rsid w:val="00E30F4A"/>
    <w:rsid w:val="00E31D56"/>
    <w:rsid w:val="00E32697"/>
    <w:rsid w:val="00E33549"/>
    <w:rsid w:val="00E343D0"/>
    <w:rsid w:val="00E344DE"/>
    <w:rsid w:val="00E3454D"/>
    <w:rsid w:val="00E355B8"/>
    <w:rsid w:val="00E35CF6"/>
    <w:rsid w:val="00E35D22"/>
    <w:rsid w:val="00E35E85"/>
    <w:rsid w:val="00E3603C"/>
    <w:rsid w:val="00E367ED"/>
    <w:rsid w:val="00E36E11"/>
    <w:rsid w:val="00E372A1"/>
    <w:rsid w:val="00E40D7F"/>
    <w:rsid w:val="00E40E4A"/>
    <w:rsid w:val="00E40FFC"/>
    <w:rsid w:val="00E410BD"/>
    <w:rsid w:val="00E41DD2"/>
    <w:rsid w:val="00E4221E"/>
    <w:rsid w:val="00E429D1"/>
    <w:rsid w:val="00E45313"/>
    <w:rsid w:val="00E454DB"/>
    <w:rsid w:val="00E46AF0"/>
    <w:rsid w:val="00E47BE3"/>
    <w:rsid w:val="00E51E9E"/>
    <w:rsid w:val="00E52582"/>
    <w:rsid w:val="00E525D6"/>
    <w:rsid w:val="00E53C6E"/>
    <w:rsid w:val="00E53C98"/>
    <w:rsid w:val="00E54047"/>
    <w:rsid w:val="00E543F4"/>
    <w:rsid w:val="00E55482"/>
    <w:rsid w:val="00E55603"/>
    <w:rsid w:val="00E55C4A"/>
    <w:rsid w:val="00E5603E"/>
    <w:rsid w:val="00E5642B"/>
    <w:rsid w:val="00E57210"/>
    <w:rsid w:val="00E57D6A"/>
    <w:rsid w:val="00E60D85"/>
    <w:rsid w:val="00E62CA4"/>
    <w:rsid w:val="00E6559B"/>
    <w:rsid w:val="00E65844"/>
    <w:rsid w:val="00E65E58"/>
    <w:rsid w:val="00E6633C"/>
    <w:rsid w:val="00E67B49"/>
    <w:rsid w:val="00E67BAC"/>
    <w:rsid w:val="00E67F9D"/>
    <w:rsid w:val="00E703CB"/>
    <w:rsid w:val="00E703F4"/>
    <w:rsid w:val="00E71766"/>
    <w:rsid w:val="00E7176C"/>
    <w:rsid w:val="00E72A94"/>
    <w:rsid w:val="00E72AD8"/>
    <w:rsid w:val="00E72C78"/>
    <w:rsid w:val="00E73C65"/>
    <w:rsid w:val="00E7526C"/>
    <w:rsid w:val="00E75B68"/>
    <w:rsid w:val="00E76871"/>
    <w:rsid w:val="00E76A3B"/>
    <w:rsid w:val="00E76D57"/>
    <w:rsid w:val="00E77B13"/>
    <w:rsid w:val="00E80C0D"/>
    <w:rsid w:val="00E80D90"/>
    <w:rsid w:val="00E81877"/>
    <w:rsid w:val="00E81D2A"/>
    <w:rsid w:val="00E822C1"/>
    <w:rsid w:val="00E82B79"/>
    <w:rsid w:val="00E832B7"/>
    <w:rsid w:val="00E8334F"/>
    <w:rsid w:val="00E83BA9"/>
    <w:rsid w:val="00E84666"/>
    <w:rsid w:val="00E84AE3"/>
    <w:rsid w:val="00E8529C"/>
    <w:rsid w:val="00E85DE8"/>
    <w:rsid w:val="00E861F4"/>
    <w:rsid w:val="00E8624E"/>
    <w:rsid w:val="00E864C7"/>
    <w:rsid w:val="00E86CE0"/>
    <w:rsid w:val="00E87AF6"/>
    <w:rsid w:val="00E87C27"/>
    <w:rsid w:val="00E90EFE"/>
    <w:rsid w:val="00E91ACA"/>
    <w:rsid w:val="00E93088"/>
    <w:rsid w:val="00E93264"/>
    <w:rsid w:val="00E937E6"/>
    <w:rsid w:val="00E945C5"/>
    <w:rsid w:val="00E9563F"/>
    <w:rsid w:val="00E959F0"/>
    <w:rsid w:val="00E95AC9"/>
    <w:rsid w:val="00EA0193"/>
    <w:rsid w:val="00EA0A0B"/>
    <w:rsid w:val="00EA4467"/>
    <w:rsid w:val="00EA4503"/>
    <w:rsid w:val="00EA49E8"/>
    <w:rsid w:val="00EA529A"/>
    <w:rsid w:val="00EA5A4D"/>
    <w:rsid w:val="00EA5DF0"/>
    <w:rsid w:val="00EA62AF"/>
    <w:rsid w:val="00EA6472"/>
    <w:rsid w:val="00EA67AD"/>
    <w:rsid w:val="00EA6CAA"/>
    <w:rsid w:val="00EA77B5"/>
    <w:rsid w:val="00EA79D7"/>
    <w:rsid w:val="00EB09C9"/>
    <w:rsid w:val="00EB0AC7"/>
    <w:rsid w:val="00EB15D4"/>
    <w:rsid w:val="00EB2467"/>
    <w:rsid w:val="00EB2F1F"/>
    <w:rsid w:val="00EB300E"/>
    <w:rsid w:val="00EB4B3D"/>
    <w:rsid w:val="00EB528C"/>
    <w:rsid w:val="00EB57C5"/>
    <w:rsid w:val="00EB75C7"/>
    <w:rsid w:val="00EC0194"/>
    <w:rsid w:val="00EC0987"/>
    <w:rsid w:val="00EC194D"/>
    <w:rsid w:val="00EC2039"/>
    <w:rsid w:val="00EC203C"/>
    <w:rsid w:val="00EC3B7E"/>
    <w:rsid w:val="00EC3EA3"/>
    <w:rsid w:val="00EC4AEB"/>
    <w:rsid w:val="00EC5AB8"/>
    <w:rsid w:val="00EC7380"/>
    <w:rsid w:val="00EC7934"/>
    <w:rsid w:val="00ED0DD4"/>
    <w:rsid w:val="00ED0FC2"/>
    <w:rsid w:val="00ED12D4"/>
    <w:rsid w:val="00ED24AB"/>
    <w:rsid w:val="00ED284F"/>
    <w:rsid w:val="00ED2FB5"/>
    <w:rsid w:val="00ED5822"/>
    <w:rsid w:val="00ED6A09"/>
    <w:rsid w:val="00ED702D"/>
    <w:rsid w:val="00EE03C9"/>
    <w:rsid w:val="00EE0EBD"/>
    <w:rsid w:val="00EE1F9B"/>
    <w:rsid w:val="00EE32A3"/>
    <w:rsid w:val="00EE371C"/>
    <w:rsid w:val="00EE3B6E"/>
    <w:rsid w:val="00EE4265"/>
    <w:rsid w:val="00EE4DCC"/>
    <w:rsid w:val="00EE5FD7"/>
    <w:rsid w:val="00EE6F2B"/>
    <w:rsid w:val="00EE704B"/>
    <w:rsid w:val="00EE777F"/>
    <w:rsid w:val="00EF0713"/>
    <w:rsid w:val="00EF1795"/>
    <w:rsid w:val="00EF1E5A"/>
    <w:rsid w:val="00EF6239"/>
    <w:rsid w:val="00EF6577"/>
    <w:rsid w:val="00EF7669"/>
    <w:rsid w:val="00EF779F"/>
    <w:rsid w:val="00F013E4"/>
    <w:rsid w:val="00F02562"/>
    <w:rsid w:val="00F02DB0"/>
    <w:rsid w:val="00F02FD8"/>
    <w:rsid w:val="00F04271"/>
    <w:rsid w:val="00F04839"/>
    <w:rsid w:val="00F0541C"/>
    <w:rsid w:val="00F05F62"/>
    <w:rsid w:val="00F06A11"/>
    <w:rsid w:val="00F070F8"/>
    <w:rsid w:val="00F07398"/>
    <w:rsid w:val="00F074B2"/>
    <w:rsid w:val="00F1310B"/>
    <w:rsid w:val="00F14250"/>
    <w:rsid w:val="00F14707"/>
    <w:rsid w:val="00F15189"/>
    <w:rsid w:val="00F151D6"/>
    <w:rsid w:val="00F15B1B"/>
    <w:rsid w:val="00F16A7D"/>
    <w:rsid w:val="00F17B1D"/>
    <w:rsid w:val="00F207A3"/>
    <w:rsid w:val="00F211B1"/>
    <w:rsid w:val="00F214BB"/>
    <w:rsid w:val="00F21946"/>
    <w:rsid w:val="00F223F2"/>
    <w:rsid w:val="00F2271B"/>
    <w:rsid w:val="00F23C79"/>
    <w:rsid w:val="00F24AFD"/>
    <w:rsid w:val="00F24FAA"/>
    <w:rsid w:val="00F252EA"/>
    <w:rsid w:val="00F26834"/>
    <w:rsid w:val="00F276CC"/>
    <w:rsid w:val="00F27939"/>
    <w:rsid w:val="00F307C2"/>
    <w:rsid w:val="00F3150E"/>
    <w:rsid w:val="00F31BAF"/>
    <w:rsid w:val="00F321B7"/>
    <w:rsid w:val="00F32D1A"/>
    <w:rsid w:val="00F33688"/>
    <w:rsid w:val="00F33E86"/>
    <w:rsid w:val="00F33F41"/>
    <w:rsid w:val="00F34548"/>
    <w:rsid w:val="00F34EA8"/>
    <w:rsid w:val="00F36179"/>
    <w:rsid w:val="00F363C9"/>
    <w:rsid w:val="00F4026B"/>
    <w:rsid w:val="00F40416"/>
    <w:rsid w:val="00F40798"/>
    <w:rsid w:val="00F41363"/>
    <w:rsid w:val="00F41E7D"/>
    <w:rsid w:val="00F4203F"/>
    <w:rsid w:val="00F422CA"/>
    <w:rsid w:val="00F427A2"/>
    <w:rsid w:val="00F431B5"/>
    <w:rsid w:val="00F434BC"/>
    <w:rsid w:val="00F434E6"/>
    <w:rsid w:val="00F434FA"/>
    <w:rsid w:val="00F4367D"/>
    <w:rsid w:val="00F44B43"/>
    <w:rsid w:val="00F45491"/>
    <w:rsid w:val="00F4577A"/>
    <w:rsid w:val="00F457F9"/>
    <w:rsid w:val="00F4586A"/>
    <w:rsid w:val="00F46401"/>
    <w:rsid w:val="00F469C8"/>
    <w:rsid w:val="00F47732"/>
    <w:rsid w:val="00F50491"/>
    <w:rsid w:val="00F520B2"/>
    <w:rsid w:val="00F53319"/>
    <w:rsid w:val="00F5342D"/>
    <w:rsid w:val="00F53B1B"/>
    <w:rsid w:val="00F54DBC"/>
    <w:rsid w:val="00F55C51"/>
    <w:rsid w:val="00F56918"/>
    <w:rsid w:val="00F57AF9"/>
    <w:rsid w:val="00F625B0"/>
    <w:rsid w:val="00F627A0"/>
    <w:rsid w:val="00F62B20"/>
    <w:rsid w:val="00F6463E"/>
    <w:rsid w:val="00F650C9"/>
    <w:rsid w:val="00F657B7"/>
    <w:rsid w:val="00F66035"/>
    <w:rsid w:val="00F66F12"/>
    <w:rsid w:val="00F677F7"/>
    <w:rsid w:val="00F70040"/>
    <w:rsid w:val="00F70973"/>
    <w:rsid w:val="00F70CB5"/>
    <w:rsid w:val="00F712AB"/>
    <w:rsid w:val="00F71596"/>
    <w:rsid w:val="00F71B44"/>
    <w:rsid w:val="00F726E0"/>
    <w:rsid w:val="00F73312"/>
    <w:rsid w:val="00F7336B"/>
    <w:rsid w:val="00F74F20"/>
    <w:rsid w:val="00F75078"/>
    <w:rsid w:val="00F76E7C"/>
    <w:rsid w:val="00F80C1A"/>
    <w:rsid w:val="00F81062"/>
    <w:rsid w:val="00F824D6"/>
    <w:rsid w:val="00F83C29"/>
    <w:rsid w:val="00F84158"/>
    <w:rsid w:val="00F84F6A"/>
    <w:rsid w:val="00F85436"/>
    <w:rsid w:val="00F85DCF"/>
    <w:rsid w:val="00F86BED"/>
    <w:rsid w:val="00F877CF"/>
    <w:rsid w:val="00F90436"/>
    <w:rsid w:val="00F91051"/>
    <w:rsid w:val="00F91A47"/>
    <w:rsid w:val="00F91D1C"/>
    <w:rsid w:val="00F91F7F"/>
    <w:rsid w:val="00F941CD"/>
    <w:rsid w:val="00F943DA"/>
    <w:rsid w:val="00F9445B"/>
    <w:rsid w:val="00F94A93"/>
    <w:rsid w:val="00F951D2"/>
    <w:rsid w:val="00F95A28"/>
    <w:rsid w:val="00F95D37"/>
    <w:rsid w:val="00FA2409"/>
    <w:rsid w:val="00FA2D4D"/>
    <w:rsid w:val="00FA3249"/>
    <w:rsid w:val="00FA328D"/>
    <w:rsid w:val="00FA464D"/>
    <w:rsid w:val="00FA4BB9"/>
    <w:rsid w:val="00FA5129"/>
    <w:rsid w:val="00FA5A7C"/>
    <w:rsid w:val="00FA64AC"/>
    <w:rsid w:val="00FA6794"/>
    <w:rsid w:val="00FB0D43"/>
    <w:rsid w:val="00FB1493"/>
    <w:rsid w:val="00FB2610"/>
    <w:rsid w:val="00FB3EAE"/>
    <w:rsid w:val="00FB4730"/>
    <w:rsid w:val="00FB690F"/>
    <w:rsid w:val="00FC0E0C"/>
    <w:rsid w:val="00FC1E52"/>
    <w:rsid w:val="00FC1F42"/>
    <w:rsid w:val="00FC2636"/>
    <w:rsid w:val="00FC2974"/>
    <w:rsid w:val="00FC2CEF"/>
    <w:rsid w:val="00FC3660"/>
    <w:rsid w:val="00FC3911"/>
    <w:rsid w:val="00FC4FB8"/>
    <w:rsid w:val="00FC657E"/>
    <w:rsid w:val="00FC758A"/>
    <w:rsid w:val="00FC7D03"/>
    <w:rsid w:val="00FD02CD"/>
    <w:rsid w:val="00FD1927"/>
    <w:rsid w:val="00FD1D57"/>
    <w:rsid w:val="00FD29D5"/>
    <w:rsid w:val="00FD2F35"/>
    <w:rsid w:val="00FD5473"/>
    <w:rsid w:val="00FD55E7"/>
    <w:rsid w:val="00FD5C45"/>
    <w:rsid w:val="00FD5D40"/>
    <w:rsid w:val="00FD6655"/>
    <w:rsid w:val="00FD6B15"/>
    <w:rsid w:val="00FD7114"/>
    <w:rsid w:val="00FD7A80"/>
    <w:rsid w:val="00FD7F91"/>
    <w:rsid w:val="00FE19D2"/>
    <w:rsid w:val="00FE1F35"/>
    <w:rsid w:val="00FE2581"/>
    <w:rsid w:val="00FE3FCA"/>
    <w:rsid w:val="00FE4254"/>
    <w:rsid w:val="00FE4D8C"/>
    <w:rsid w:val="00FE5425"/>
    <w:rsid w:val="00FE62FB"/>
    <w:rsid w:val="00FE6BC0"/>
    <w:rsid w:val="00FE76BF"/>
    <w:rsid w:val="00FF1C3A"/>
    <w:rsid w:val="00FF2182"/>
    <w:rsid w:val="00FF27D6"/>
    <w:rsid w:val="00FF314F"/>
    <w:rsid w:val="00FF4518"/>
    <w:rsid w:val="00FF53A3"/>
    <w:rsid w:val="00FF69D5"/>
    <w:rsid w:val="00FF70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85FB7E0-38F2-4141-9B33-9E7A1BCA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uiPriority="99"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0">
    <w:name w:val="Normal"/>
    <w:qFormat/>
    <w:rsid w:val="00F7336B"/>
    <w:rPr>
      <w:rFonts w:ascii="Times New Roman" w:hAnsi="Times New Roman"/>
      <w:sz w:val="24"/>
      <w:szCs w:val="24"/>
      <w:lang w:val="en-US" w:eastAsia="en-US"/>
    </w:rPr>
  </w:style>
  <w:style w:type="paragraph" w:styleId="1">
    <w:name w:val="heading 1"/>
    <w:aliases w:val="h1"/>
    <w:basedOn w:val="20"/>
    <w:next w:val="a1"/>
    <w:link w:val="10"/>
    <w:qFormat/>
    <w:rsid w:val="00EB57C5"/>
    <w:pPr>
      <w:numPr>
        <w:ilvl w:val="0"/>
        <w:numId w:val="0"/>
      </w:numPr>
      <w:tabs>
        <w:tab w:val="num" w:pos="643"/>
      </w:tabs>
      <w:spacing w:before="400" w:line="360" w:lineRule="atLeast"/>
      <w:ind w:left="643" w:hanging="360"/>
      <w:outlineLvl w:val="0"/>
    </w:pPr>
    <w:rPr>
      <w:rFonts w:ascii="Times New Roman" w:hAnsi="Times New Roman"/>
      <w:sz w:val="28"/>
      <w:lang w:val="en-GB" w:eastAsia="x-none"/>
    </w:rPr>
  </w:style>
  <w:style w:type="paragraph" w:styleId="20">
    <w:name w:val="heading 2"/>
    <w:aliases w:val="h2"/>
    <w:basedOn w:val="a1"/>
    <w:next w:val="a1"/>
    <w:link w:val="21"/>
    <w:qFormat/>
    <w:rsid w:val="00EB57C5"/>
    <w:pPr>
      <w:widowControl w:val="0"/>
      <w:numPr>
        <w:ilvl w:val="1"/>
        <w:numId w:val="1"/>
      </w:numPr>
      <w:tabs>
        <w:tab w:val="left" w:pos="0"/>
      </w:tabs>
      <w:spacing w:before="260" w:line="320" w:lineRule="exact"/>
      <w:jc w:val="left"/>
      <w:outlineLvl w:val="1"/>
    </w:pPr>
    <w:rPr>
      <w:rFonts w:ascii="Calibri" w:hAnsi="Calibri"/>
      <w:b/>
      <w:sz w:val="22"/>
      <w:lang w:val="en-US" w:eastAsia="en-US"/>
    </w:rPr>
  </w:style>
  <w:style w:type="paragraph" w:styleId="3">
    <w:name w:val="heading 3"/>
    <w:aliases w:val="h3"/>
    <w:basedOn w:val="4"/>
    <w:next w:val="a1"/>
    <w:link w:val="30"/>
    <w:qFormat/>
    <w:rsid w:val="00EB57C5"/>
    <w:pPr>
      <w:tabs>
        <w:tab w:val="clear" w:pos="20"/>
        <w:tab w:val="left" w:pos="0"/>
        <w:tab w:val="num" w:pos="964"/>
      </w:tabs>
      <w:spacing w:before="260" w:after="130"/>
      <w:ind w:left="964"/>
      <w:jc w:val="both"/>
      <w:outlineLvl w:val="2"/>
    </w:pPr>
    <w:rPr>
      <w:b/>
      <w:bCs w:val="0"/>
      <w:i/>
      <w:iCs w:val="0"/>
      <w:sz w:val="22"/>
    </w:rPr>
  </w:style>
  <w:style w:type="paragraph" w:styleId="4">
    <w:name w:val="heading 4"/>
    <w:basedOn w:val="5"/>
    <w:next w:val="a1"/>
    <w:link w:val="40"/>
    <w:qFormat/>
    <w:rsid w:val="00EB57C5"/>
    <w:pPr>
      <w:tabs>
        <w:tab w:val="num" w:pos="20"/>
      </w:tabs>
      <w:spacing w:line="280" w:lineRule="exact"/>
      <w:ind w:hanging="964"/>
      <w:outlineLvl w:val="3"/>
    </w:pPr>
    <w:rPr>
      <w:b w:val="0"/>
      <w:sz w:val="24"/>
    </w:rPr>
  </w:style>
  <w:style w:type="paragraph" w:styleId="5">
    <w:name w:val="heading 5"/>
    <w:basedOn w:val="a1"/>
    <w:next w:val="a1"/>
    <w:link w:val="50"/>
    <w:qFormat/>
    <w:rsid w:val="00EB57C5"/>
    <w:pPr>
      <w:keepNext/>
      <w:spacing w:before="400" w:after="120" w:line="260" w:lineRule="exact"/>
      <w:jc w:val="left"/>
      <w:outlineLvl w:val="4"/>
    </w:pPr>
    <w:rPr>
      <w:b/>
      <w:bCs/>
      <w:iCs/>
    </w:rPr>
  </w:style>
  <w:style w:type="paragraph" w:styleId="6">
    <w:name w:val="heading 6"/>
    <w:basedOn w:val="a0"/>
    <w:next w:val="a0"/>
    <w:link w:val="60"/>
    <w:qFormat/>
    <w:rsid w:val="00EB57C5"/>
    <w:pPr>
      <w:keepNext/>
      <w:numPr>
        <w:ilvl w:val="12"/>
      </w:numPr>
      <w:overflowPunct w:val="0"/>
      <w:autoSpaceDE w:val="0"/>
      <w:autoSpaceDN w:val="0"/>
      <w:adjustRightInd w:val="0"/>
      <w:ind w:right="142"/>
      <w:jc w:val="both"/>
      <w:textAlignment w:val="baseline"/>
      <w:outlineLvl w:val="5"/>
    </w:pPr>
    <w:rPr>
      <w:b/>
      <w:i/>
      <w:iCs/>
      <w:sz w:val="20"/>
      <w:szCs w:val="20"/>
      <w:lang w:val="en-GB" w:eastAsia="x-none"/>
    </w:rPr>
  </w:style>
  <w:style w:type="paragraph" w:styleId="7">
    <w:name w:val="heading 7"/>
    <w:basedOn w:val="a0"/>
    <w:next w:val="a0"/>
    <w:link w:val="70"/>
    <w:qFormat/>
    <w:rsid w:val="00EB57C5"/>
    <w:pPr>
      <w:keepNext/>
      <w:overflowPunct w:val="0"/>
      <w:autoSpaceDE w:val="0"/>
      <w:autoSpaceDN w:val="0"/>
      <w:adjustRightInd w:val="0"/>
      <w:ind w:right="142"/>
      <w:jc w:val="both"/>
      <w:textAlignment w:val="baseline"/>
      <w:outlineLvl w:val="6"/>
    </w:pPr>
    <w:rPr>
      <w:b/>
      <w:bCs/>
      <w:i/>
      <w:iCs/>
      <w:color w:val="000000"/>
      <w:sz w:val="20"/>
      <w:szCs w:val="20"/>
      <w:lang w:val="en-GB" w:eastAsia="x-none"/>
    </w:rPr>
  </w:style>
  <w:style w:type="paragraph" w:styleId="8">
    <w:name w:val="heading 8"/>
    <w:basedOn w:val="a0"/>
    <w:next w:val="a0"/>
    <w:link w:val="80"/>
    <w:qFormat/>
    <w:rsid w:val="00EB57C5"/>
    <w:pPr>
      <w:spacing w:before="240" w:after="60"/>
      <w:jc w:val="both"/>
      <w:outlineLvl w:val="7"/>
    </w:pPr>
    <w:rPr>
      <w:rFonts w:ascii="Arial" w:hAnsi="Arial"/>
      <w:i/>
      <w:sz w:val="20"/>
      <w:szCs w:val="20"/>
      <w:lang w:val="en-GB" w:eastAsia="x-none"/>
    </w:rPr>
  </w:style>
  <w:style w:type="paragraph" w:styleId="9">
    <w:name w:val="heading 9"/>
    <w:basedOn w:val="a0"/>
    <w:next w:val="a0"/>
    <w:link w:val="90"/>
    <w:qFormat/>
    <w:rsid w:val="00EB57C5"/>
    <w:pPr>
      <w:spacing w:before="240" w:after="60"/>
      <w:jc w:val="both"/>
      <w:outlineLvl w:val="8"/>
    </w:pPr>
    <w:rPr>
      <w:rFonts w:ascii="Arial" w:hAnsi="Arial"/>
      <w:i/>
      <w:sz w:val="20"/>
      <w:szCs w:val="20"/>
      <w:lang w:val="en-GB" w:eastAsia="x-none"/>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10">
    <w:name w:val="Заголовок 1 Знак"/>
    <w:aliases w:val="h1 Знак"/>
    <w:link w:val="1"/>
    <w:locked/>
    <w:rsid w:val="00EB57C5"/>
    <w:rPr>
      <w:rFonts w:ascii="Times New Roman" w:hAnsi="Times New Roman" w:cs="Times New Roman"/>
      <w:b/>
      <w:sz w:val="28"/>
      <w:lang w:val="en-GB" w:eastAsia="x-none"/>
    </w:rPr>
  </w:style>
  <w:style w:type="character" w:customStyle="1" w:styleId="21">
    <w:name w:val="Заголовок 2 Знак"/>
    <w:aliases w:val="h2 Знак"/>
    <w:link w:val="20"/>
    <w:locked/>
    <w:rsid w:val="00EB57C5"/>
    <w:rPr>
      <w:b/>
      <w:sz w:val="22"/>
    </w:rPr>
  </w:style>
  <w:style w:type="character" w:customStyle="1" w:styleId="30">
    <w:name w:val="Заголовок 3 Знак"/>
    <w:aliases w:val="h3 Знак"/>
    <w:link w:val="3"/>
    <w:locked/>
    <w:rsid w:val="00EB57C5"/>
    <w:rPr>
      <w:rFonts w:ascii="Times New Roman" w:hAnsi="Times New Roman" w:cs="Times New Roman"/>
      <w:b/>
      <w:i/>
      <w:sz w:val="22"/>
    </w:rPr>
  </w:style>
  <w:style w:type="character" w:customStyle="1" w:styleId="40">
    <w:name w:val="Заголовок 4 Знак"/>
    <w:link w:val="4"/>
    <w:locked/>
    <w:rsid w:val="00EB57C5"/>
    <w:rPr>
      <w:rFonts w:ascii="Times New Roman" w:hAnsi="Times New Roman" w:cs="Times New Roman"/>
      <w:bCs/>
      <w:iCs/>
      <w:sz w:val="24"/>
    </w:rPr>
  </w:style>
  <w:style w:type="character" w:customStyle="1" w:styleId="50">
    <w:name w:val="Заголовок 5 Знак"/>
    <w:link w:val="5"/>
    <w:locked/>
    <w:rsid w:val="00EB57C5"/>
    <w:rPr>
      <w:rFonts w:ascii="Times New Roman" w:hAnsi="Times New Roman" w:cs="Times New Roman"/>
      <w:b/>
      <w:bCs/>
      <w:iCs/>
      <w:sz w:val="20"/>
      <w:szCs w:val="20"/>
    </w:rPr>
  </w:style>
  <w:style w:type="character" w:customStyle="1" w:styleId="60">
    <w:name w:val="Заголовок 6 Знак"/>
    <w:link w:val="6"/>
    <w:locked/>
    <w:rsid w:val="00EB57C5"/>
    <w:rPr>
      <w:rFonts w:ascii="Times New Roman" w:hAnsi="Times New Roman" w:cs="Times New Roman"/>
      <w:b/>
      <w:i/>
      <w:iCs/>
      <w:sz w:val="20"/>
      <w:szCs w:val="20"/>
      <w:lang w:val="en-GB" w:eastAsia="x-none"/>
    </w:rPr>
  </w:style>
  <w:style w:type="character" w:customStyle="1" w:styleId="70">
    <w:name w:val="Заголовок 7 Знак"/>
    <w:link w:val="7"/>
    <w:locked/>
    <w:rsid w:val="00EB57C5"/>
    <w:rPr>
      <w:rFonts w:ascii="Times New Roman" w:hAnsi="Times New Roman" w:cs="Times New Roman"/>
      <w:b/>
      <w:bCs/>
      <w:i/>
      <w:iCs/>
      <w:color w:val="000000"/>
      <w:sz w:val="20"/>
      <w:szCs w:val="20"/>
      <w:lang w:val="en-GB" w:eastAsia="x-none"/>
    </w:rPr>
  </w:style>
  <w:style w:type="character" w:customStyle="1" w:styleId="80">
    <w:name w:val="Заголовок 8 Знак"/>
    <w:link w:val="8"/>
    <w:locked/>
    <w:rsid w:val="00EB57C5"/>
    <w:rPr>
      <w:rFonts w:ascii="Arial" w:hAnsi="Arial" w:cs="Times New Roman"/>
      <w:i/>
      <w:sz w:val="20"/>
      <w:szCs w:val="20"/>
      <w:lang w:val="en-GB" w:eastAsia="x-none"/>
    </w:rPr>
  </w:style>
  <w:style w:type="character" w:customStyle="1" w:styleId="90">
    <w:name w:val="Заголовок 9 Знак"/>
    <w:link w:val="9"/>
    <w:locked/>
    <w:rsid w:val="00EB57C5"/>
    <w:rPr>
      <w:rFonts w:ascii="Arial" w:hAnsi="Arial" w:cs="Times New Roman"/>
      <w:i/>
      <w:sz w:val="20"/>
      <w:szCs w:val="20"/>
      <w:lang w:val="en-GB" w:eastAsia="x-none"/>
    </w:rPr>
  </w:style>
  <w:style w:type="paragraph" w:styleId="a1">
    <w:name w:val="Body Text"/>
    <w:aliases w:val="bt,Body Text x"/>
    <w:basedOn w:val="a0"/>
    <w:link w:val="a5"/>
    <w:rsid w:val="00EB57C5"/>
    <w:pPr>
      <w:spacing w:before="130" w:after="130" w:line="260" w:lineRule="atLeast"/>
      <w:jc w:val="both"/>
    </w:pPr>
    <w:rPr>
      <w:sz w:val="20"/>
      <w:szCs w:val="20"/>
      <w:lang w:val="x-none" w:eastAsia="x-none"/>
    </w:rPr>
  </w:style>
  <w:style w:type="character" w:customStyle="1" w:styleId="a5">
    <w:name w:val="Основной текст Знак"/>
    <w:aliases w:val="bt Знак,Body Text x Знак"/>
    <w:link w:val="a1"/>
    <w:locked/>
    <w:rsid w:val="00EB57C5"/>
    <w:rPr>
      <w:rFonts w:ascii="Times New Roman" w:hAnsi="Times New Roman" w:cs="Times New Roman"/>
      <w:sz w:val="20"/>
      <w:szCs w:val="20"/>
    </w:rPr>
  </w:style>
  <w:style w:type="paragraph" w:styleId="a6">
    <w:name w:val="header"/>
    <w:basedOn w:val="a0"/>
    <w:link w:val="a7"/>
    <w:rsid w:val="00EB57C5"/>
    <w:pPr>
      <w:spacing w:line="220" w:lineRule="atLeast"/>
      <w:jc w:val="right"/>
    </w:pPr>
    <w:rPr>
      <w:i/>
      <w:sz w:val="20"/>
      <w:szCs w:val="20"/>
      <w:lang w:val="x-none" w:eastAsia="x-none"/>
    </w:rPr>
  </w:style>
  <w:style w:type="character" w:customStyle="1" w:styleId="a7">
    <w:name w:val="Верхний колонтитул Знак"/>
    <w:link w:val="a6"/>
    <w:locked/>
    <w:rsid w:val="00EB57C5"/>
    <w:rPr>
      <w:rFonts w:ascii="Times New Roman" w:hAnsi="Times New Roman" w:cs="Times New Roman"/>
      <w:i/>
      <w:sz w:val="20"/>
      <w:szCs w:val="20"/>
    </w:rPr>
  </w:style>
  <w:style w:type="paragraph" w:styleId="a8">
    <w:name w:val="footer"/>
    <w:basedOn w:val="a0"/>
    <w:link w:val="a9"/>
    <w:uiPriority w:val="99"/>
    <w:rsid w:val="00EB57C5"/>
    <w:pPr>
      <w:tabs>
        <w:tab w:val="center" w:pos="4844"/>
        <w:tab w:val="right" w:pos="9689"/>
      </w:tabs>
    </w:pPr>
    <w:rPr>
      <w:lang w:val="x-none" w:eastAsia="x-none"/>
    </w:rPr>
  </w:style>
  <w:style w:type="character" w:customStyle="1" w:styleId="a9">
    <w:name w:val="Нижний колонтитул Знак"/>
    <w:link w:val="a8"/>
    <w:uiPriority w:val="99"/>
    <w:locked/>
    <w:rsid w:val="00EB57C5"/>
    <w:rPr>
      <w:rFonts w:ascii="Times New Roman" w:hAnsi="Times New Roman" w:cs="Times New Roman"/>
      <w:sz w:val="24"/>
      <w:szCs w:val="24"/>
    </w:rPr>
  </w:style>
  <w:style w:type="paragraph" w:styleId="11">
    <w:name w:val="toc 1"/>
    <w:basedOn w:val="a0"/>
    <w:uiPriority w:val="39"/>
    <w:rsid w:val="00EB57C5"/>
    <w:pPr>
      <w:tabs>
        <w:tab w:val="right" w:pos="8221"/>
      </w:tabs>
      <w:spacing w:before="260"/>
      <w:ind w:left="851" w:right="567" w:hanging="851"/>
    </w:pPr>
    <w:rPr>
      <w:sz w:val="28"/>
      <w:szCs w:val="20"/>
    </w:rPr>
  </w:style>
  <w:style w:type="paragraph" w:styleId="22">
    <w:name w:val="toc 2"/>
    <w:basedOn w:val="11"/>
    <w:uiPriority w:val="39"/>
    <w:rsid w:val="00EB57C5"/>
    <w:pPr>
      <w:spacing w:before="0"/>
    </w:pPr>
    <w:rPr>
      <w:sz w:val="24"/>
    </w:rPr>
  </w:style>
  <w:style w:type="paragraph" w:styleId="31">
    <w:name w:val="toc 3"/>
    <w:basedOn w:val="22"/>
    <w:uiPriority w:val="39"/>
    <w:rsid w:val="00EB57C5"/>
    <w:pPr>
      <w:tabs>
        <w:tab w:val="left" w:pos="1418"/>
      </w:tabs>
      <w:ind w:left="1418" w:hanging="1418"/>
    </w:pPr>
  </w:style>
  <w:style w:type="paragraph" w:styleId="41">
    <w:name w:val="toc 4"/>
    <w:basedOn w:val="31"/>
    <w:semiHidden/>
    <w:rsid w:val="00EB57C5"/>
  </w:style>
  <w:style w:type="paragraph" w:styleId="51">
    <w:name w:val="toc 5"/>
    <w:basedOn w:val="a0"/>
    <w:next w:val="a0"/>
    <w:autoRedefine/>
    <w:semiHidden/>
    <w:rsid w:val="00EB57C5"/>
    <w:pPr>
      <w:ind w:left="960"/>
    </w:pPr>
  </w:style>
  <w:style w:type="paragraph" w:styleId="61">
    <w:name w:val="toc 6"/>
    <w:basedOn w:val="a0"/>
    <w:next w:val="a0"/>
    <w:autoRedefine/>
    <w:semiHidden/>
    <w:rsid w:val="00EB57C5"/>
    <w:pPr>
      <w:ind w:left="1200"/>
    </w:pPr>
  </w:style>
  <w:style w:type="paragraph" w:styleId="71">
    <w:name w:val="toc 7"/>
    <w:basedOn w:val="a0"/>
    <w:next w:val="a0"/>
    <w:autoRedefine/>
    <w:semiHidden/>
    <w:rsid w:val="00EB57C5"/>
    <w:pPr>
      <w:ind w:left="1440"/>
    </w:pPr>
  </w:style>
  <w:style w:type="paragraph" w:styleId="81">
    <w:name w:val="toc 8"/>
    <w:basedOn w:val="a0"/>
    <w:next w:val="a0"/>
    <w:autoRedefine/>
    <w:semiHidden/>
    <w:rsid w:val="00EB57C5"/>
    <w:pPr>
      <w:ind w:left="1680"/>
    </w:pPr>
  </w:style>
  <w:style w:type="paragraph" w:styleId="91">
    <w:name w:val="toc 9"/>
    <w:basedOn w:val="a0"/>
    <w:next w:val="a0"/>
    <w:autoRedefine/>
    <w:semiHidden/>
    <w:rsid w:val="00EB57C5"/>
    <w:pPr>
      <w:ind w:left="1920"/>
    </w:pPr>
  </w:style>
  <w:style w:type="character" w:styleId="aa">
    <w:name w:val="Hyperlink"/>
    <w:rsid w:val="00EB57C5"/>
    <w:rPr>
      <w:rFonts w:cs="Times New Roman"/>
      <w:color w:val="0000FF"/>
      <w:u w:val="single"/>
    </w:rPr>
  </w:style>
  <w:style w:type="paragraph" w:customStyle="1" w:styleId="AppendixHeading">
    <w:name w:val="Appendix Heading"/>
    <w:basedOn w:val="1"/>
    <w:next w:val="a1"/>
    <w:rsid w:val="00EB57C5"/>
    <w:pPr>
      <w:pageBreakBefore/>
      <w:tabs>
        <w:tab w:val="clear" w:pos="643"/>
        <w:tab w:val="num" w:pos="0"/>
      </w:tabs>
      <w:ind w:left="0" w:hanging="964"/>
      <w:outlineLvl w:val="9"/>
    </w:pPr>
    <w:rPr>
      <w:bCs/>
      <w:sz w:val="32"/>
      <w:lang w:val="en-US"/>
    </w:rPr>
  </w:style>
  <w:style w:type="paragraph" w:customStyle="1" w:styleId="AppendixHeading2">
    <w:name w:val="Appendix Heading 2"/>
    <w:basedOn w:val="20"/>
    <w:next w:val="a1"/>
    <w:rsid w:val="00EB57C5"/>
    <w:pPr>
      <w:numPr>
        <w:numId w:val="2"/>
      </w:numPr>
      <w:tabs>
        <w:tab w:val="num" w:pos="643"/>
      </w:tabs>
      <w:spacing w:before="400" w:after="0"/>
      <w:ind w:left="0"/>
      <w:outlineLvl w:val="9"/>
    </w:pPr>
    <w:rPr>
      <w:bCs/>
      <w:i/>
      <w:iCs/>
    </w:rPr>
  </w:style>
  <w:style w:type="paragraph" w:customStyle="1" w:styleId="AppendixHeading3">
    <w:name w:val="Appendix Heading 3"/>
    <w:basedOn w:val="3"/>
    <w:next w:val="a1"/>
    <w:rsid w:val="00EB57C5"/>
    <w:pPr>
      <w:numPr>
        <w:numId w:val="2"/>
      </w:numPr>
      <w:spacing w:before="400" w:after="0"/>
      <w:ind w:left="0"/>
      <w:outlineLvl w:val="9"/>
    </w:pPr>
    <w:rPr>
      <w:bCs/>
      <w:sz w:val="24"/>
    </w:rPr>
  </w:style>
  <w:style w:type="paragraph" w:customStyle="1" w:styleId="AppendixHeading4">
    <w:name w:val="Appendix Heading 4"/>
    <w:basedOn w:val="4"/>
    <w:next w:val="a1"/>
    <w:rsid w:val="00EB57C5"/>
    <w:pPr>
      <w:tabs>
        <w:tab w:val="clear" w:pos="20"/>
        <w:tab w:val="num" w:pos="0"/>
      </w:tabs>
      <w:spacing w:after="0"/>
      <w:outlineLvl w:val="9"/>
    </w:pPr>
    <w:rPr>
      <w:bCs w:val="0"/>
      <w:i/>
    </w:rPr>
  </w:style>
  <w:style w:type="paragraph" w:customStyle="1" w:styleId="AppendixHeading5">
    <w:name w:val="Appendix Heading 5"/>
    <w:basedOn w:val="5"/>
    <w:next w:val="a1"/>
    <w:rsid w:val="00EB57C5"/>
    <w:pPr>
      <w:spacing w:after="0"/>
      <w:outlineLvl w:val="9"/>
    </w:pPr>
    <w:rPr>
      <w:b w:val="0"/>
      <w:bCs w:val="0"/>
      <w:iCs w:val="0"/>
    </w:rPr>
  </w:style>
  <w:style w:type="paragraph" w:styleId="a">
    <w:name w:val="List Bullet"/>
    <w:basedOn w:val="a1"/>
    <w:rsid w:val="00EB57C5"/>
    <w:pPr>
      <w:numPr>
        <w:numId w:val="3"/>
      </w:numPr>
      <w:spacing w:before="0"/>
    </w:pPr>
  </w:style>
  <w:style w:type="paragraph" w:styleId="2">
    <w:name w:val="List Bullet 2"/>
    <w:basedOn w:val="a"/>
    <w:rsid w:val="00EB57C5"/>
    <w:pPr>
      <w:numPr>
        <w:numId w:val="4"/>
      </w:numPr>
      <w:tabs>
        <w:tab w:val="num" w:pos="0"/>
      </w:tabs>
      <w:ind w:hanging="964"/>
    </w:pPr>
  </w:style>
  <w:style w:type="paragraph" w:customStyle="1" w:styleId="PageTitle">
    <w:name w:val="PageTitle"/>
    <w:basedOn w:val="a0"/>
    <w:rsid w:val="00EB57C5"/>
    <w:pPr>
      <w:framePr w:w="5954" w:h="3232" w:hSpace="181" w:wrap="around" w:vAnchor="page" w:hAnchor="page" w:x="2893" w:y="4991"/>
      <w:jc w:val="center"/>
    </w:pPr>
    <w:rPr>
      <w:b/>
      <w:sz w:val="32"/>
    </w:rPr>
  </w:style>
  <w:style w:type="paragraph" w:customStyle="1" w:styleId="bullet">
    <w:name w:val="bullet"/>
    <w:basedOn w:val="a0"/>
    <w:rsid w:val="00EB57C5"/>
    <w:pPr>
      <w:tabs>
        <w:tab w:val="left" w:pos="360"/>
      </w:tabs>
      <w:overflowPunct w:val="0"/>
      <w:autoSpaceDE w:val="0"/>
      <w:autoSpaceDN w:val="0"/>
      <w:adjustRightInd w:val="0"/>
      <w:spacing w:line="260" w:lineRule="atLeast"/>
      <w:ind w:left="357" w:hanging="357"/>
      <w:jc w:val="both"/>
      <w:textAlignment w:val="baseline"/>
    </w:pPr>
    <w:rPr>
      <w:sz w:val="20"/>
      <w:szCs w:val="20"/>
      <w:lang w:val="en-GB"/>
    </w:rPr>
  </w:style>
  <w:style w:type="paragraph" w:styleId="ab">
    <w:name w:val="footnote text"/>
    <w:basedOn w:val="a0"/>
    <w:link w:val="ac"/>
    <w:semiHidden/>
    <w:rsid w:val="00EB57C5"/>
    <w:pPr>
      <w:overflowPunct w:val="0"/>
      <w:autoSpaceDE w:val="0"/>
      <w:autoSpaceDN w:val="0"/>
      <w:adjustRightInd w:val="0"/>
      <w:textAlignment w:val="baseline"/>
    </w:pPr>
    <w:rPr>
      <w:sz w:val="20"/>
      <w:szCs w:val="20"/>
      <w:lang w:val="en-GB" w:eastAsia="x-none"/>
    </w:rPr>
  </w:style>
  <w:style w:type="character" w:customStyle="1" w:styleId="ac">
    <w:name w:val="Текст сноски Знак"/>
    <w:link w:val="ab"/>
    <w:semiHidden/>
    <w:locked/>
    <w:rsid w:val="00EB57C5"/>
    <w:rPr>
      <w:rFonts w:ascii="Times New Roman" w:hAnsi="Times New Roman" w:cs="Times New Roman"/>
      <w:sz w:val="20"/>
      <w:szCs w:val="20"/>
      <w:lang w:val="en-GB" w:eastAsia="x-none"/>
    </w:rPr>
  </w:style>
  <w:style w:type="character" w:styleId="ad">
    <w:name w:val="footnote reference"/>
    <w:semiHidden/>
    <w:rsid w:val="00EB57C5"/>
    <w:rPr>
      <w:rFonts w:cs="Times New Roman"/>
      <w:vertAlign w:val="superscript"/>
    </w:rPr>
  </w:style>
  <w:style w:type="paragraph" w:styleId="ae">
    <w:name w:val="endnote text"/>
    <w:basedOn w:val="a0"/>
    <w:link w:val="af"/>
    <w:semiHidden/>
    <w:rsid w:val="00EB57C5"/>
    <w:pPr>
      <w:overflowPunct w:val="0"/>
      <w:autoSpaceDE w:val="0"/>
      <w:autoSpaceDN w:val="0"/>
      <w:adjustRightInd w:val="0"/>
      <w:textAlignment w:val="baseline"/>
    </w:pPr>
    <w:rPr>
      <w:sz w:val="20"/>
      <w:szCs w:val="20"/>
      <w:lang w:val="en-GB" w:eastAsia="x-none"/>
    </w:rPr>
  </w:style>
  <w:style w:type="character" w:customStyle="1" w:styleId="af">
    <w:name w:val="Текст концевой сноски Знак"/>
    <w:link w:val="ae"/>
    <w:semiHidden/>
    <w:locked/>
    <w:rsid w:val="00EB57C5"/>
    <w:rPr>
      <w:rFonts w:ascii="Times New Roman" w:hAnsi="Times New Roman" w:cs="Times New Roman"/>
      <w:sz w:val="20"/>
      <w:szCs w:val="20"/>
      <w:lang w:val="en-GB" w:eastAsia="x-none"/>
    </w:rPr>
  </w:style>
  <w:style w:type="character" w:styleId="af0">
    <w:name w:val="endnote reference"/>
    <w:semiHidden/>
    <w:rsid w:val="00EB57C5"/>
    <w:rPr>
      <w:rFonts w:ascii="Times New Roman" w:hAnsi="Times New Roman" w:cs="Times New Roman"/>
      <w:b/>
      <w:sz w:val="24"/>
      <w:vertAlign w:val="superscript"/>
    </w:rPr>
  </w:style>
  <w:style w:type="paragraph" w:customStyle="1" w:styleId="alttext">
    <w:name w:val="alt_text"/>
    <w:basedOn w:val="a1"/>
    <w:rsid w:val="00EB57C5"/>
    <w:rPr>
      <w:rFonts w:ascii="Arial" w:hAnsi="Arial"/>
      <w:i/>
      <w:iCs/>
      <w:sz w:val="18"/>
    </w:rPr>
  </w:style>
  <w:style w:type="paragraph" w:customStyle="1" w:styleId="tabletext">
    <w:name w:val="table_text"/>
    <w:basedOn w:val="a0"/>
    <w:rsid w:val="00EB57C5"/>
    <w:pPr>
      <w:numPr>
        <w:ilvl w:val="12"/>
      </w:numPr>
      <w:spacing w:before="65" w:after="65"/>
    </w:pPr>
    <w:rPr>
      <w:sz w:val="20"/>
    </w:rPr>
  </w:style>
  <w:style w:type="paragraph" w:customStyle="1" w:styleId="LetTLH">
    <w:name w:val="LetTLH"/>
    <w:basedOn w:val="a0"/>
    <w:next w:val="a0"/>
    <w:rsid w:val="00EB57C5"/>
    <w:pPr>
      <w:tabs>
        <w:tab w:val="left" w:pos="1463"/>
        <w:tab w:val="left" w:pos="4445"/>
        <w:tab w:val="left" w:pos="7326"/>
      </w:tabs>
      <w:overflowPunct w:val="0"/>
      <w:autoSpaceDE w:val="0"/>
      <w:autoSpaceDN w:val="0"/>
      <w:adjustRightInd w:val="0"/>
      <w:spacing w:after="260" w:line="240" w:lineRule="exact"/>
      <w:textAlignment w:val="baseline"/>
    </w:pPr>
    <w:rPr>
      <w:rFonts w:ascii="Univers 45 Light" w:hAnsi="Univers 45 Light"/>
      <w:sz w:val="16"/>
      <w:szCs w:val="20"/>
      <w:lang w:val="en-GB"/>
    </w:rPr>
  </w:style>
  <w:style w:type="paragraph" w:customStyle="1" w:styleId="Address">
    <w:name w:val="Address"/>
    <w:basedOn w:val="a0"/>
    <w:next w:val="a0"/>
    <w:rsid w:val="00EB57C5"/>
    <w:pPr>
      <w:tabs>
        <w:tab w:val="right" w:pos="6940"/>
        <w:tab w:val="left" w:pos="7394"/>
      </w:tabs>
      <w:overflowPunct w:val="0"/>
      <w:autoSpaceDE w:val="0"/>
      <w:autoSpaceDN w:val="0"/>
      <w:adjustRightInd w:val="0"/>
      <w:jc w:val="both"/>
      <w:textAlignment w:val="baseline"/>
    </w:pPr>
    <w:rPr>
      <w:sz w:val="22"/>
      <w:szCs w:val="20"/>
      <w:lang w:val="en-GB"/>
    </w:rPr>
  </w:style>
  <w:style w:type="paragraph" w:customStyle="1" w:styleId="tabelLinks">
    <w:name w:val="tabelLinks"/>
    <w:basedOn w:val="IAS"/>
    <w:rsid w:val="00EB57C5"/>
    <w:rPr>
      <w:i w:val="0"/>
      <w:sz w:val="18"/>
    </w:rPr>
  </w:style>
  <w:style w:type="paragraph" w:customStyle="1" w:styleId="IAS">
    <w:name w:val="IAS"/>
    <w:basedOn w:val="a0"/>
    <w:link w:val="IASChar"/>
    <w:rsid w:val="00EB57C5"/>
    <w:pPr>
      <w:overflowPunct w:val="0"/>
      <w:autoSpaceDE w:val="0"/>
      <w:autoSpaceDN w:val="0"/>
      <w:adjustRightInd w:val="0"/>
      <w:spacing w:line="-260" w:lineRule="auto"/>
      <w:textAlignment w:val="baseline"/>
    </w:pPr>
    <w:rPr>
      <w:rFonts w:ascii="Times" w:hAnsi="Times"/>
      <w:i/>
      <w:sz w:val="20"/>
      <w:szCs w:val="20"/>
      <w:lang w:val="en-GB" w:eastAsia="x-none"/>
    </w:rPr>
  </w:style>
  <w:style w:type="paragraph" w:customStyle="1" w:styleId="tab">
    <w:name w:val="tab+"/>
    <w:basedOn w:val="IAS"/>
    <w:rsid w:val="00EB57C5"/>
    <w:pPr>
      <w:ind w:right="91"/>
      <w:jc w:val="right"/>
    </w:pPr>
    <w:rPr>
      <w:rFonts w:ascii="Times New Roman" w:hAnsi="Times New Roman"/>
      <w:i w:val="0"/>
      <w:sz w:val="18"/>
    </w:rPr>
  </w:style>
  <w:style w:type="character" w:customStyle="1" w:styleId="PageNumberpn">
    <w:name w:val="Page Number.pn"/>
    <w:rsid w:val="00EB57C5"/>
    <w:rPr>
      <w:rFonts w:cs="Times New Roman"/>
    </w:rPr>
  </w:style>
  <w:style w:type="paragraph" w:customStyle="1" w:styleId="tabelheading1">
    <w:name w:val="tabelheading1"/>
    <w:basedOn w:val="tabelLinks"/>
    <w:rsid w:val="00EB57C5"/>
    <w:pPr>
      <w:keepNext/>
    </w:pPr>
    <w:rPr>
      <w:b/>
    </w:rPr>
  </w:style>
  <w:style w:type="paragraph" w:customStyle="1" w:styleId="tabelt">
    <w:name w:val="tabel=.t="/>
    <w:basedOn w:val="a0"/>
    <w:rsid w:val="00EB57C5"/>
    <w:pPr>
      <w:overflowPunct w:val="0"/>
      <w:autoSpaceDE w:val="0"/>
      <w:autoSpaceDN w:val="0"/>
      <w:adjustRightInd w:val="0"/>
      <w:spacing w:after="120" w:line="-60" w:lineRule="auto"/>
      <w:ind w:right="91"/>
      <w:jc w:val="right"/>
      <w:textAlignment w:val="baseline"/>
    </w:pPr>
    <w:rPr>
      <w:sz w:val="22"/>
      <w:szCs w:val="20"/>
      <w:u w:val="double"/>
      <w:lang w:val="en-GB"/>
    </w:rPr>
  </w:style>
  <w:style w:type="paragraph" w:customStyle="1" w:styleId="euroheading">
    <w:name w:val="euro heading"/>
    <w:basedOn w:val="a0"/>
    <w:rsid w:val="00EB57C5"/>
    <w:pPr>
      <w:overflowPunct w:val="0"/>
      <w:autoSpaceDE w:val="0"/>
      <w:autoSpaceDN w:val="0"/>
      <w:adjustRightInd w:val="0"/>
      <w:spacing w:line="260" w:lineRule="atLeast"/>
      <w:jc w:val="both"/>
      <w:textAlignment w:val="baseline"/>
    </w:pPr>
    <w:rPr>
      <w:i/>
      <w:sz w:val="20"/>
      <w:szCs w:val="20"/>
      <w:lang w:val="en-GB"/>
    </w:rPr>
  </w:style>
  <w:style w:type="paragraph" w:customStyle="1" w:styleId="numbertablehead">
    <w:name w:val="number table head"/>
    <w:basedOn w:val="a0"/>
    <w:rsid w:val="00EB57C5"/>
    <w:pPr>
      <w:overflowPunct w:val="0"/>
      <w:autoSpaceDE w:val="0"/>
      <w:autoSpaceDN w:val="0"/>
      <w:adjustRightInd w:val="0"/>
      <w:spacing w:line="260" w:lineRule="atLeast"/>
      <w:ind w:right="62"/>
      <w:jc w:val="right"/>
      <w:textAlignment w:val="baseline"/>
    </w:pPr>
    <w:rPr>
      <w:b/>
      <w:sz w:val="20"/>
      <w:szCs w:val="20"/>
      <w:lang w:val="en-GB"/>
    </w:rPr>
  </w:style>
  <w:style w:type="paragraph" w:customStyle="1" w:styleId="numbernegative">
    <w:name w:val="number negative"/>
    <w:basedOn w:val="a0"/>
    <w:rsid w:val="00EB57C5"/>
    <w:pPr>
      <w:overflowPunct w:val="0"/>
      <w:autoSpaceDE w:val="0"/>
      <w:autoSpaceDN w:val="0"/>
      <w:adjustRightInd w:val="0"/>
      <w:spacing w:line="260" w:lineRule="atLeast"/>
      <w:jc w:val="right"/>
      <w:textAlignment w:val="baseline"/>
    </w:pPr>
    <w:rPr>
      <w:sz w:val="20"/>
      <w:szCs w:val="20"/>
      <w:lang w:val="en-GB"/>
    </w:rPr>
  </w:style>
  <w:style w:type="paragraph" w:customStyle="1" w:styleId="numberpositive">
    <w:name w:val="number positive"/>
    <w:basedOn w:val="a0"/>
    <w:rsid w:val="00EB57C5"/>
    <w:pPr>
      <w:overflowPunct w:val="0"/>
      <w:autoSpaceDE w:val="0"/>
      <w:autoSpaceDN w:val="0"/>
      <w:adjustRightInd w:val="0"/>
      <w:spacing w:line="260" w:lineRule="atLeast"/>
      <w:ind w:right="62"/>
      <w:jc w:val="right"/>
      <w:textAlignment w:val="baseline"/>
    </w:pPr>
    <w:rPr>
      <w:sz w:val="20"/>
      <w:szCs w:val="20"/>
      <w:lang w:val="en-GB"/>
    </w:rPr>
  </w:style>
  <w:style w:type="paragraph" w:customStyle="1" w:styleId="Text">
    <w:name w:val="Text"/>
    <w:basedOn w:val="a0"/>
    <w:rsid w:val="00EB57C5"/>
    <w:pPr>
      <w:tabs>
        <w:tab w:val="left" w:pos="284"/>
      </w:tabs>
      <w:overflowPunct w:val="0"/>
      <w:autoSpaceDE w:val="0"/>
      <w:autoSpaceDN w:val="0"/>
      <w:adjustRightInd w:val="0"/>
      <w:spacing w:after="260"/>
      <w:jc w:val="both"/>
      <w:textAlignment w:val="baseline"/>
    </w:pPr>
    <w:rPr>
      <w:rFonts w:eastAsia="MS Mincho"/>
      <w:sz w:val="22"/>
      <w:szCs w:val="20"/>
      <w:lang w:val="en-GB"/>
    </w:rPr>
  </w:style>
  <w:style w:type="character" w:styleId="af1">
    <w:name w:val="FollowedHyperlink"/>
    <w:rsid w:val="00EB57C5"/>
    <w:rPr>
      <w:rFonts w:cs="Times New Roman"/>
      <w:color w:val="800080"/>
      <w:u w:val="single"/>
    </w:rPr>
  </w:style>
  <w:style w:type="paragraph" w:customStyle="1" w:styleId="body">
    <w:name w:val="body"/>
    <w:basedOn w:val="a0"/>
    <w:link w:val="bodyChar"/>
    <w:rsid w:val="00EB57C5"/>
    <w:pPr>
      <w:keepNext/>
      <w:spacing w:before="260" w:after="260"/>
      <w:jc w:val="both"/>
    </w:pPr>
    <w:rPr>
      <w:b/>
      <w:bCs/>
      <w:lang w:val="x-none" w:eastAsia="x-none"/>
    </w:rPr>
  </w:style>
  <w:style w:type="character" w:styleId="af2">
    <w:name w:val="annotation reference"/>
    <w:semiHidden/>
    <w:rsid w:val="00EB57C5"/>
    <w:rPr>
      <w:rFonts w:cs="Times New Roman"/>
      <w:sz w:val="16"/>
      <w:szCs w:val="16"/>
    </w:rPr>
  </w:style>
  <w:style w:type="paragraph" w:styleId="af3">
    <w:name w:val="annotation text"/>
    <w:basedOn w:val="a0"/>
    <w:link w:val="af4"/>
    <w:semiHidden/>
    <w:rsid w:val="00EB57C5"/>
    <w:rPr>
      <w:sz w:val="20"/>
      <w:szCs w:val="20"/>
      <w:lang w:val="x-none" w:eastAsia="x-none"/>
    </w:rPr>
  </w:style>
  <w:style w:type="character" w:customStyle="1" w:styleId="af4">
    <w:name w:val="Текст примечания Знак"/>
    <w:link w:val="af3"/>
    <w:semiHidden/>
    <w:locked/>
    <w:rsid w:val="00EB57C5"/>
    <w:rPr>
      <w:rFonts w:ascii="Times New Roman" w:hAnsi="Times New Roman" w:cs="Times New Roman"/>
      <w:sz w:val="20"/>
      <w:szCs w:val="20"/>
    </w:rPr>
  </w:style>
  <w:style w:type="paragraph" w:customStyle="1" w:styleId="Subhead3CharCharChar">
    <w:name w:val="Subhead 3 Char Char Char"/>
    <w:basedOn w:val="a0"/>
    <w:rsid w:val="00EB57C5"/>
    <w:pPr>
      <w:tabs>
        <w:tab w:val="left" w:pos="1134"/>
        <w:tab w:val="left" w:pos="1531"/>
        <w:tab w:val="left" w:pos="1871"/>
      </w:tabs>
      <w:autoSpaceDE w:val="0"/>
      <w:autoSpaceDN w:val="0"/>
      <w:adjustRightInd w:val="0"/>
      <w:spacing w:line="260" w:lineRule="atLeast"/>
      <w:ind w:left="1531" w:right="935" w:hanging="1531"/>
    </w:pPr>
    <w:rPr>
      <w:rFonts w:ascii="Univers 45 Light" w:hAnsi="Univers 45 Light"/>
      <w:b/>
      <w:bCs/>
      <w:color w:val="0C2D83"/>
      <w:sz w:val="20"/>
      <w:szCs w:val="20"/>
      <w:lang w:val="en-NZ" w:eastAsia="en-NZ"/>
    </w:rPr>
  </w:style>
  <w:style w:type="paragraph" w:customStyle="1" w:styleId="AccountingPolicy">
    <w:name w:val="Accounting Policy"/>
    <w:basedOn w:val="a0"/>
    <w:link w:val="AccountingPolicyChar1"/>
    <w:rsid w:val="00EB57C5"/>
    <w:pPr>
      <w:tabs>
        <w:tab w:val="left" w:pos="1531"/>
        <w:tab w:val="left" w:pos="1871"/>
      </w:tabs>
      <w:autoSpaceDE w:val="0"/>
      <w:autoSpaceDN w:val="0"/>
      <w:adjustRightInd w:val="0"/>
      <w:spacing w:line="260" w:lineRule="atLeast"/>
      <w:ind w:left="1531" w:hanging="1531"/>
    </w:pPr>
    <w:rPr>
      <w:rFonts w:ascii="Univers 45 Light" w:hAnsi="Univers 45 Light"/>
      <w:color w:val="000000"/>
      <w:sz w:val="20"/>
      <w:szCs w:val="20"/>
      <w:lang w:val="en-NZ" w:eastAsia="en-NZ"/>
    </w:rPr>
  </w:style>
  <w:style w:type="paragraph" w:customStyle="1" w:styleId="Subhead4">
    <w:name w:val="Subhead 4"/>
    <w:basedOn w:val="a0"/>
    <w:rsid w:val="00EB57C5"/>
    <w:pPr>
      <w:tabs>
        <w:tab w:val="left" w:pos="1134"/>
        <w:tab w:val="left" w:pos="1531"/>
        <w:tab w:val="left" w:pos="1871"/>
      </w:tabs>
      <w:autoSpaceDE w:val="0"/>
      <w:autoSpaceDN w:val="0"/>
      <w:adjustRightInd w:val="0"/>
      <w:spacing w:line="260" w:lineRule="atLeast"/>
      <w:ind w:left="1531" w:right="935" w:hanging="1531"/>
    </w:pPr>
    <w:rPr>
      <w:rFonts w:ascii="Univers 45 Light" w:hAnsi="Univers 45 Light"/>
      <w:b/>
      <w:bCs/>
      <w:color w:val="7B7FB6"/>
      <w:sz w:val="20"/>
      <w:szCs w:val="20"/>
      <w:lang w:val="en-NZ" w:eastAsia="en-NZ"/>
    </w:rPr>
  </w:style>
  <w:style w:type="paragraph" w:customStyle="1" w:styleId="Note">
    <w:name w:val="Note"/>
    <w:basedOn w:val="a0"/>
    <w:rsid w:val="00EB57C5"/>
    <w:pPr>
      <w:tabs>
        <w:tab w:val="left" w:pos="1134"/>
        <w:tab w:val="left" w:pos="1531"/>
        <w:tab w:val="left" w:pos="1871"/>
      </w:tabs>
      <w:autoSpaceDE w:val="0"/>
      <w:autoSpaceDN w:val="0"/>
      <w:adjustRightInd w:val="0"/>
      <w:spacing w:line="260" w:lineRule="atLeast"/>
      <w:ind w:left="1531" w:hanging="1531"/>
    </w:pPr>
    <w:rPr>
      <w:rFonts w:ascii="Univers 55" w:hAnsi="Univers 55"/>
      <w:b/>
      <w:bCs/>
      <w:color w:val="0C2D83"/>
      <w:sz w:val="20"/>
      <w:szCs w:val="20"/>
      <w:lang w:val="en-NZ" w:eastAsia="en-NZ"/>
    </w:rPr>
  </w:style>
  <w:style w:type="paragraph" w:styleId="32">
    <w:name w:val="Body Text 3"/>
    <w:basedOn w:val="a0"/>
    <w:link w:val="33"/>
    <w:rsid w:val="00EB57C5"/>
    <w:pPr>
      <w:spacing w:after="120"/>
    </w:pPr>
    <w:rPr>
      <w:sz w:val="16"/>
      <w:szCs w:val="16"/>
      <w:lang w:val="x-none" w:eastAsia="x-none"/>
    </w:rPr>
  </w:style>
  <w:style w:type="character" w:customStyle="1" w:styleId="33">
    <w:name w:val="Основной текст 3 Знак"/>
    <w:link w:val="32"/>
    <w:locked/>
    <w:rsid w:val="00EB57C5"/>
    <w:rPr>
      <w:rFonts w:ascii="Times New Roman" w:hAnsi="Times New Roman" w:cs="Times New Roman"/>
      <w:sz w:val="16"/>
      <w:szCs w:val="16"/>
    </w:rPr>
  </w:style>
  <w:style w:type="paragraph" w:styleId="af5">
    <w:name w:val="Balloon Text"/>
    <w:basedOn w:val="a0"/>
    <w:link w:val="af6"/>
    <w:semiHidden/>
    <w:rsid w:val="00EB57C5"/>
    <w:rPr>
      <w:rFonts w:ascii="Tahoma" w:hAnsi="Tahoma"/>
      <w:sz w:val="16"/>
      <w:szCs w:val="16"/>
      <w:lang w:val="x-none" w:eastAsia="x-none"/>
    </w:rPr>
  </w:style>
  <w:style w:type="character" w:customStyle="1" w:styleId="af6">
    <w:name w:val="Текст выноски Знак"/>
    <w:link w:val="af5"/>
    <w:semiHidden/>
    <w:locked/>
    <w:rsid w:val="00EB57C5"/>
    <w:rPr>
      <w:rFonts w:ascii="Tahoma" w:hAnsi="Tahoma" w:cs="Tahoma"/>
      <w:sz w:val="16"/>
      <w:szCs w:val="16"/>
    </w:rPr>
  </w:style>
  <w:style w:type="paragraph" w:customStyle="1" w:styleId="Style11ptBoldJustifiedBefore13ptAfter13pt">
    <w:name w:val="Style 11 pt Bold Justified Before:  13 pt After:  13 pt"/>
    <w:basedOn w:val="a0"/>
    <w:autoRedefine/>
    <w:rsid w:val="00EB57C5"/>
    <w:pPr>
      <w:keepNext/>
      <w:spacing w:before="130" w:after="130" w:line="260" w:lineRule="atLeast"/>
      <w:jc w:val="both"/>
    </w:pPr>
    <w:rPr>
      <w:bCs/>
      <w:sz w:val="22"/>
      <w:szCs w:val="20"/>
      <w:lang w:val="en-GB"/>
    </w:rPr>
  </w:style>
  <w:style w:type="character" w:styleId="af7">
    <w:name w:val="Emphasis"/>
    <w:uiPriority w:val="99"/>
    <w:qFormat/>
    <w:rsid w:val="00EB57C5"/>
    <w:rPr>
      <w:rFonts w:cs="Times New Roman"/>
      <w:i/>
      <w:iCs/>
    </w:rPr>
  </w:style>
  <w:style w:type="table" w:styleId="af8">
    <w:name w:val="Table Grid"/>
    <w:basedOn w:val="a3"/>
    <w:rsid w:val="00EB57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BoldItalic">
    <w:name w:val="Style Body Text + Bold Italic"/>
    <w:basedOn w:val="a1"/>
    <w:rsid w:val="00EB57C5"/>
    <w:pPr>
      <w:ind w:left="-964"/>
    </w:pPr>
    <w:rPr>
      <w:b/>
      <w:bCs/>
      <w:i/>
      <w:iCs/>
    </w:rPr>
  </w:style>
  <w:style w:type="character" w:styleId="af9">
    <w:name w:val="page number"/>
    <w:rsid w:val="00EB57C5"/>
    <w:rPr>
      <w:rFonts w:cs="Times New Roman"/>
    </w:rPr>
  </w:style>
  <w:style w:type="paragraph" w:styleId="afa">
    <w:name w:val="annotation subject"/>
    <w:basedOn w:val="af3"/>
    <w:next w:val="af3"/>
    <w:link w:val="afb"/>
    <w:semiHidden/>
    <w:rsid w:val="00EB57C5"/>
    <w:rPr>
      <w:b/>
      <w:bCs/>
    </w:rPr>
  </w:style>
  <w:style w:type="character" w:customStyle="1" w:styleId="afb">
    <w:name w:val="Тема примечания Знак"/>
    <w:link w:val="afa"/>
    <w:semiHidden/>
    <w:locked/>
    <w:rsid w:val="00EB57C5"/>
    <w:rPr>
      <w:rFonts w:ascii="Times New Roman" w:hAnsi="Times New Roman" w:cs="Times New Roman"/>
      <w:b/>
      <w:bCs/>
      <w:sz w:val="20"/>
      <w:szCs w:val="20"/>
    </w:rPr>
  </w:style>
  <w:style w:type="paragraph" w:customStyle="1" w:styleId="Bodytext">
    <w:name w:val="Body text"/>
    <w:basedOn w:val="a0"/>
    <w:rsid w:val="00EB57C5"/>
    <w:pPr>
      <w:widowControl w:val="0"/>
      <w:tabs>
        <w:tab w:val="left" w:pos="397"/>
      </w:tabs>
      <w:suppressAutoHyphens/>
      <w:autoSpaceDE w:val="0"/>
      <w:autoSpaceDN w:val="0"/>
      <w:adjustRightInd w:val="0"/>
      <w:spacing w:line="260" w:lineRule="atLeast"/>
      <w:textAlignment w:val="center"/>
    </w:pPr>
    <w:rPr>
      <w:rFonts w:ascii="Univers 45 Light" w:hAnsi="Univers 45 Light" w:cs="Univers 45 Light"/>
      <w:color w:val="000000"/>
      <w:sz w:val="20"/>
      <w:szCs w:val="20"/>
      <w:lang w:val="en-GB"/>
    </w:rPr>
  </w:style>
  <w:style w:type="paragraph" w:customStyle="1" w:styleId="Explain1">
    <w:name w:val="Explain 1"/>
    <w:basedOn w:val="Bodytext"/>
    <w:rsid w:val="00EB57C5"/>
    <w:pPr>
      <w:tabs>
        <w:tab w:val="clear" w:pos="397"/>
        <w:tab w:val="left" w:pos="510"/>
        <w:tab w:val="left" w:pos="1531"/>
        <w:tab w:val="left" w:pos="1814"/>
      </w:tabs>
      <w:ind w:left="1531" w:right="113" w:hanging="1417"/>
    </w:pPr>
  </w:style>
  <w:style w:type="paragraph" w:customStyle="1" w:styleId="Subhead1">
    <w:name w:val="Subhead 1"/>
    <w:basedOn w:val="a0"/>
    <w:rsid w:val="00EB57C5"/>
    <w:pPr>
      <w:keepNext/>
      <w:widowControl w:val="0"/>
      <w:tabs>
        <w:tab w:val="left" w:pos="1531"/>
      </w:tabs>
      <w:suppressAutoHyphens/>
      <w:autoSpaceDE w:val="0"/>
      <w:autoSpaceDN w:val="0"/>
      <w:adjustRightInd w:val="0"/>
      <w:spacing w:line="260" w:lineRule="atLeast"/>
      <w:ind w:left="1531" w:hanging="1531"/>
      <w:textAlignment w:val="center"/>
    </w:pPr>
    <w:rPr>
      <w:rFonts w:ascii="Univers 55" w:hAnsi="Univers 55" w:cs="Univers 55"/>
      <w:color w:val="0C2D83"/>
      <w:sz w:val="28"/>
      <w:szCs w:val="28"/>
      <w:lang w:val="en-GB"/>
    </w:rPr>
  </w:style>
  <w:style w:type="paragraph" w:customStyle="1" w:styleId="Subhead3">
    <w:name w:val="Subhead 3"/>
    <w:basedOn w:val="a0"/>
    <w:rsid w:val="00EB57C5"/>
    <w:pPr>
      <w:widowControl w:val="0"/>
      <w:tabs>
        <w:tab w:val="left" w:pos="1134"/>
        <w:tab w:val="left" w:pos="1531"/>
        <w:tab w:val="left" w:pos="1871"/>
      </w:tabs>
      <w:suppressAutoHyphens/>
      <w:autoSpaceDE w:val="0"/>
      <w:autoSpaceDN w:val="0"/>
      <w:adjustRightInd w:val="0"/>
      <w:spacing w:line="260" w:lineRule="atLeast"/>
      <w:ind w:left="1531" w:right="935" w:hanging="1531"/>
      <w:textAlignment w:val="center"/>
    </w:pPr>
    <w:rPr>
      <w:rFonts w:ascii="Univers 45 Light" w:hAnsi="Univers 45 Light" w:cs="Univers 55"/>
      <w:b/>
      <w:bCs/>
      <w:color w:val="0C2D83"/>
      <w:sz w:val="20"/>
      <w:szCs w:val="20"/>
      <w:lang w:val="en-GB"/>
    </w:rPr>
  </w:style>
  <w:style w:type="paragraph" w:customStyle="1" w:styleId="AccountingPolicyIndent">
    <w:name w:val="Accounting Policy Indent"/>
    <w:basedOn w:val="a0"/>
    <w:rsid w:val="00EB57C5"/>
    <w:pPr>
      <w:widowControl w:val="0"/>
      <w:tabs>
        <w:tab w:val="left" w:pos="1531"/>
        <w:tab w:val="left" w:pos="1871"/>
      </w:tabs>
      <w:suppressAutoHyphens/>
      <w:autoSpaceDE w:val="0"/>
      <w:autoSpaceDN w:val="0"/>
      <w:adjustRightInd w:val="0"/>
      <w:spacing w:line="260" w:lineRule="atLeast"/>
      <w:ind w:left="1871" w:hanging="1871"/>
      <w:textAlignment w:val="center"/>
    </w:pPr>
    <w:rPr>
      <w:rFonts w:ascii="Univers 45 Light" w:hAnsi="Univers 45 Light" w:cs="Univers 45 Light"/>
      <w:color w:val="000000"/>
      <w:sz w:val="20"/>
      <w:szCs w:val="20"/>
      <w:lang w:val="en-GB"/>
    </w:rPr>
  </w:style>
  <w:style w:type="character" w:customStyle="1" w:styleId="Reference">
    <w:name w:val="Reference"/>
    <w:rsid w:val="00EB57C5"/>
    <w:rPr>
      <w:rFonts w:ascii="Univers 45 Light" w:hAnsi="Univers 45 Light"/>
      <w:i/>
      <w:color w:val="0C2D83"/>
      <w:sz w:val="16"/>
    </w:rPr>
  </w:style>
  <w:style w:type="character" w:customStyle="1" w:styleId="Footnote">
    <w:name w:val="Footnote"/>
    <w:rsid w:val="00EB57C5"/>
    <w:rPr>
      <w:rFonts w:ascii="Univers 45 Light" w:hAnsi="Univers 45 Light"/>
      <w:color w:val="0038E5"/>
      <w:position w:val="2"/>
      <w:sz w:val="20"/>
      <w:vertAlign w:val="superscript"/>
    </w:rPr>
  </w:style>
  <w:style w:type="paragraph" w:styleId="afc">
    <w:name w:val="Document Map"/>
    <w:basedOn w:val="a0"/>
    <w:link w:val="afd"/>
    <w:semiHidden/>
    <w:rsid w:val="00EB57C5"/>
    <w:pPr>
      <w:shd w:val="clear" w:color="auto" w:fill="000080"/>
    </w:pPr>
    <w:rPr>
      <w:rFonts w:ascii="Tahoma" w:hAnsi="Tahoma"/>
      <w:sz w:val="20"/>
      <w:szCs w:val="20"/>
      <w:lang w:val="x-none" w:eastAsia="x-none"/>
    </w:rPr>
  </w:style>
  <w:style w:type="character" w:customStyle="1" w:styleId="afd">
    <w:name w:val="Схема документа Знак"/>
    <w:link w:val="afc"/>
    <w:semiHidden/>
    <w:locked/>
    <w:rsid w:val="00EB57C5"/>
    <w:rPr>
      <w:rFonts w:ascii="Tahoma" w:hAnsi="Tahoma" w:cs="Tahoma"/>
      <w:sz w:val="20"/>
      <w:szCs w:val="20"/>
      <w:shd w:val="clear" w:color="auto" w:fill="000080"/>
    </w:rPr>
  </w:style>
  <w:style w:type="paragraph" w:customStyle="1" w:styleId="AcctBody2Col">
    <w:name w:val="Acct Body 2 Col"/>
    <w:basedOn w:val="a0"/>
    <w:next w:val="a0"/>
    <w:rsid w:val="00EB57C5"/>
    <w:pPr>
      <w:widowControl w:val="0"/>
      <w:tabs>
        <w:tab w:val="left" w:pos="1531"/>
        <w:tab w:val="left" w:pos="1814"/>
        <w:tab w:val="right" w:pos="7824"/>
        <w:tab w:val="decimal" w:pos="8957"/>
        <w:tab w:val="decimal" w:pos="9865"/>
      </w:tabs>
      <w:autoSpaceDE w:val="0"/>
      <w:autoSpaceDN w:val="0"/>
      <w:adjustRightInd w:val="0"/>
      <w:spacing w:line="260" w:lineRule="atLeast"/>
      <w:textAlignment w:val="center"/>
    </w:pPr>
    <w:rPr>
      <w:rFonts w:ascii="Univers 45 Light" w:hAnsi="Univers 45 Light" w:cs="Univers 45 Light"/>
      <w:color w:val="000000"/>
      <w:sz w:val="20"/>
      <w:szCs w:val="20"/>
      <w:lang w:val="en-GB"/>
    </w:rPr>
  </w:style>
  <w:style w:type="paragraph" w:customStyle="1" w:styleId="AccountHD1">
    <w:name w:val="AccountHD1"/>
    <w:basedOn w:val="a0"/>
    <w:rsid w:val="00EB57C5"/>
    <w:pPr>
      <w:widowControl w:val="0"/>
      <w:tabs>
        <w:tab w:val="left" w:pos="1531"/>
        <w:tab w:val="decimal" w:pos="7824"/>
        <w:tab w:val="decimal" w:pos="8957"/>
        <w:tab w:val="decimal" w:pos="9865"/>
      </w:tabs>
      <w:autoSpaceDE w:val="0"/>
      <w:autoSpaceDN w:val="0"/>
      <w:adjustRightInd w:val="0"/>
      <w:spacing w:line="260" w:lineRule="atLeast"/>
      <w:textAlignment w:val="center"/>
    </w:pPr>
    <w:rPr>
      <w:rFonts w:ascii="Univers 45 Light" w:hAnsi="Univers 45 Light" w:cs="Univers 45 Light"/>
      <w:b/>
      <w:bCs/>
      <w:color w:val="000000"/>
      <w:sz w:val="16"/>
      <w:szCs w:val="16"/>
      <w:lang w:val="en-GB"/>
    </w:rPr>
  </w:style>
  <w:style w:type="paragraph" w:customStyle="1" w:styleId="AcctBody2ColL1">
    <w:name w:val="Acct Body 2 Col L1"/>
    <w:basedOn w:val="a0"/>
    <w:next w:val="a0"/>
    <w:rsid w:val="00EB57C5"/>
    <w:pPr>
      <w:widowControl w:val="0"/>
      <w:pBdr>
        <w:bottom w:val="single" w:sz="2" w:space="2" w:color="0038E5"/>
      </w:pBdr>
      <w:tabs>
        <w:tab w:val="left" w:pos="1531"/>
        <w:tab w:val="left" w:pos="1814"/>
        <w:tab w:val="right" w:pos="7824"/>
        <w:tab w:val="decimal" w:pos="8957"/>
        <w:tab w:val="decimal" w:pos="9865"/>
      </w:tabs>
      <w:autoSpaceDE w:val="0"/>
      <w:autoSpaceDN w:val="0"/>
      <w:adjustRightInd w:val="0"/>
      <w:spacing w:line="260" w:lineRule="atLeast"/>
      <w:textAlignment w:val="center"/>
    </w:pPr>
    <w:rPr>
      <w:rFonts w:ascii="Univers 45 Light" w:hAnsi="Univers 45 Light" w:cs="Univers 45 Light"/>
      <w:color w:val="000000"/>
      <w:sz w:val="20"/>
      <w:szCs w:val="20"/>
      <w:lang w:val="en-GB"/>
    </w:rPr>
  </w:style>
  <w:style w:type="paragraph" w:customStyle="1" w:styleId="AcctBody2ColLT">
    <w:name w:val="Acct Body 2 Col LT"/>
    <w:basedOn w:val="a0"/>
    <w:next w:val="a0"/>
    <w:rsid w:val="00EB57C5"/>
    <w:pPr>
      <w:widowControl w:val="0"/>
      <w:pBdr>
        <w:bottom w:val="single" w:sz="10" w:space="2" w:color="0038E5"/>
      </w:pBdr>
      <w:tabs>
        <w:tab w:val="left" w:pos="1531"/>
        <w:tab w:val="left" w:pos="1814"/>
        <w:tab w:val="right" w:pos="7824"/>
        <w:tab w:val="decimal" w:pos="8957"/>
        <w:tab w:val="decimal" w:pos="9865"/>
      </w:tabs>
      <w:autoSpaceDE w:val="0"/>
      <w:autoSpaceDN w:val="0"/>
      <w:adjustRightInd w:val="0"/>
      <w:spacing w:line="260" w:lineRule="atLeast"/>
      <w:textAlignment w:val="center"/>
    </w:pPr>
    <w:rPr>
      <w:rFonts w:ascii="Univers 45 Light" w:hAnsi="Univers 45 Light" w:cs="Univers 45 Light"/>
      <w:color w:val="000000"/>
      <w:sz w:val="20"/>
      <w:szCs w:val="20"/>
      <w:lang w:val="en-GB"/>
    </w:rPr>
  </w:style>
  <w:style w:type="paragraph" w:customStyle="1" w:styleId="Noparagraphstyle">
    <w:name w:val="[No paragraph style]"/>
    <w:rsid w:val="00EB57C5"/>
    <w:pPr>
      <w:widowControl w:val="0"/>
      <w:autoSpaceDE w:val="0"/>
      <w:autoSpaceDN w:val="0"/>
      <w:adjustRightInd w:val="0"/>
      <w:spacing w:line="288" w:lineRule="auto"/>
      <w:textAlignment w:val="center"/>
    </w:pPr>
    <w:rPr>
      <w:rFonts w:ascii="Times New Roman" w:hAnsi="Times New Roman"/>
      <w:color w:val="000000"/>
      <w:sz w:val="24"/>
      <w:szCs w:val="24"/>
      <w:lang w:val="en-GB" w:eastAsia="en-US"/>
    </w:rPr>
  </w:style>
  <w:style w:type="paragraph" w:customStyle="1" w:styleId="Default">
    <w:name w:val="Default"/>
    <w:rsid w:val="00EB57C5"/>
    <w:pPr>
      <w:autoSpaceDE w:val="0"/>
      <w:autoSpaceDN w:val="0"/>
      <w:adjustRightInd w:val="0"/>
    </w:pPr>
    <w:rPr>
      <w:rFonts w:ascii="Univers 55" w:hAnsi="Univers 55" w:cs="Univers 55"/>
      <w:color w:val="000000"/>
      <w:sz w:val="24"/>
      <w:szCs w:val="24"/>
      <w:lang w:val="en-US" w:eastAsia="en-US"/>
    </w:rPr>
  </w:style>
  <w:style w:type="paragraph" w:customStyle="1" w:styleId="Print-FromToSubjectDate">
    <w:name w:val="Print- From: To: Subject: Date:"/>
    <w:basedOn w:val="a0"/>
    <w:rsid w:val="00EB57C5"/>
    <w:pPr>
      <w:pBdr>
        <w:left w:val="single" w:sz="18" w:space="1" w:color="auto"/>
      </w:pBdr>
      <w:ind w:left="1080" w:hanging="1080"/>
    </w:pPr>
    <w:rPr>
      <w:rFonts w:ascii="Arial" w:hAnsi="Arial"/>
      <w:sz w:val="20"/>
      <w:szCs w:val="20"/>
      <w:lang w:bidi="he-IL"/>
    </w:rPr>
  </w:style>
  <w:style w:type="character" w:customStyle="1" w:styleId="bodyChar">
    <w:name w:val="body Char"/>
    <w:link w:val="body"/>
    <w:locked/>
    <w:rsid w:val="00EB57C5"/>
    <w:rPr>
      <w:rFonts w:ascii="Times New Roman" w:hAnsi="Times New Roman" w:cs="Times New Roman"/>
      <w:b/>
      <w:bCs/>
      <w:sz w:val="24"/>
      <w:szCs w:val="24"/>
    </w:rPr>
  </w:style>
  <w:style w:type="paragraph" w:styleId="afe">
    <w:name w:val="Normal (Web)"/>
    <w:basedOn w:val="a0"/>
    <w:uiPriority w:val="99"/>
    <w:rsid w:val="00EB57C5"/>
    <w:pPr>
      <w:spacing w:before="100" w:beforeAutospacing="1" w:after="100" w:afterAutospacing="1"/>
    </w:pPr>
    <w:rPr>
      <w:rFonts w:eastAsia="Times New Roman"/>
      <w:lang w:val="ru-RU" w:eastAsia="ru-RU"/>
    </w:rPr>
  </w:style>
  <w:style w:type="paragraph" w:customStyle="1" w:styleId="StyleBodyTextBefore6ptAfter6pt">
    <w:name w:val="Style Body Text + Before:  6 pt After:  6 pt"/>
    <w:basedOn w:val="a1"/>
    <w:rsid w:val="00EB57C5"/>
    <w:pPr>
      <w:spacing w:before="60" w:after="60" w:line="240" w:lineRule="auto"/>
    </w:pPr>
    <w:rPr>
      <w:lang w:val="en-GB"/>
    </w:rPr>
  </w:style>
  <w:style w:type="paragraph" w:customStyle="1" w:styleId="StyleBodyTextbtBodyTextxBodyTextxBodyTextx">
    <w:name w:val="Style Body TextbtBody Text xBody Text x Знак ЗнакBody Text x Зн..."/>
    <w:basedOn w:val="a1"/>
    <w:link w:val="StyleBodyTextbtBodyTextxBodyTextxBodyTextxChar"/>
    <w:rsid w:val="00EB57C5"/>
    <w:pPr>
      <w:spacing w:line="240" w:lineRule="auto"/>
    </w:pPr>
    <w:rPr>
      <w:color w:val="000000"/>
      <w:spacing w:val="-7"/>
    </w:rPr>
  </w:style>
  <w:style w:type="character" w:customStyle="1" w:styleId="StyleBodyTextbtBodyTextxBodyTextxBodyTextxChar">
    <w:name w:val="Style Body TextbtBody Text xBody Text x Знак ЗнакBody Text x Зн... Char"/>
    <w:link w:val="StyleBodyTextbtBodyTextxBodyTextxBodyTextx"/>
    <w:locked/>
    <w:rsid w:val="00EB57C5"/>
    <w:rPr>
      <w:rFonts w:ascii="Times New Roman" w:hAnsi="Times New Roman" w:cs="Times New Roman"/>
      <w:color w:val="000000"/>
      <w:spacing w:val="-7"/>
      <w:sz w:val="20"/>
      <w:szCs w:val="20"/>
    </w:rPr>
  </w:style>
  <w:style w:type="paragraph" w:customStyle="1" w:styleId="2CharChar">
    <w:name w:val="Знак Знак2 Char Char Знак Знак"/>
    <w:basedOn w:val="a0"/>
    <w:rsid w:val="00EB57C5"/>
    <w:pPr>
      <w:spacing w:after="160" w:line="240" w:lineRule="exact"/>
    </w:pPr>
    <w:rPr>
      <w:rFonts w:ascii="Verdana" w:hAnsi="Verdana"/>
      <w:sz w:val="20"/>
      <w:szCs w:val="20"/>
    </w:rPr>
  </w:style>
  <w:style w:type="character" w:customStyle="1" w:styleId="IASChar">
    <w:name w:val="IAS Char"/>
    <w:link w:val="IAS"/>
    <w:locked/>
    <w:rsid w:val="00EB57C5"/>
    <w:rPr>
      <w:rFonts w:ascii="Times" w:hAnsi="Times" w:cs="Times New Roman"/>
      <w:i/>
      <w:sz w:val="20"/>
      <w:szCs w:val="20"/>
      <w:lang w:val="en-GB" w:eastAsia="x-none"/>
    </w:rPr>
  </w:style>
  <w:style w:type="character" w:customStyle="1" w:styleId="block1">
    <w:name w:val="block1"/>
    <w:rsid w:val="00EB57C5"/>
    <w:rPr>
      <w:rFonts w:ascii="Tahoma" w:hAnsi="Tahoma" w:cs="Tahoma"/>
      <w:sz w:val="16"/>
      <w:szCs w:val="16"/>
    </w:rPr>
  </w:style>
  <w:style w:type="paragraph" w:customStyle="1" w:styleId="ListParagraph1">
    <w:name w:val="List Paragraph1"/>
    <w:basedOn w:val="a0"/>
    <w:qFormat/>
    <w:rsid w:val="00EB57C5"/>
    <w:pPr>
      <w:ind w:left="720"/>
      <w:contextualSpacing/>
    </w:pPr>
  </w:style>
  <w:style w:type="paragraph" w:customStyle="1" w:styleId="Body0">
    <w:name w:val="Body"/>
    <w:basedOn w:val="a0"/>
    <w:rsid w:val="00EB57C5"/>
    <w:pPr>
      <w:spacing w:after="140" w:line="290" w:lineRule="auto"/>
      <w:jc w:val="both"/>
    </w:pPr>
    <w:rPr>
      <w:rFonts w:ascii="Arial" w:hAnsi="Arial" w:cs="Arial"/>
      <w:kern w:val="20"/>
      <w:sz w:val="20"/>
      <w:szCs w:val="20"/>
      <w:lang w:val="pl-PL"/>
    </w:rPr>
  </w:style>
  <w:style w:type="character" w:customStyle="1" w:styleId="AccountingPolicyChar1">
    <w:name w:val="Accounting Policy Char1"/>
    <w:link w:val="AccountingPolicy"/>
    <w:locked/>
    <w:rsid w:val="00EB57C5"/>
    <w:rPr>
      <w:rFonts w:ascii="Univers 45 Light" w:hAnsi="Univers 45 Light" w:cs="Times New Roman"/>
      <w:color w:val="000000"/>
      <w:sz w:val="20"/>
      <w:szCs w:val="20"/>
      <w:lang w:val="en-NZ" w:eastAsia="en-NZ"/>
    </w:rPr>
  </w:style>
  <w:style w:type="character" w:customStyle="1" w:styleId="hps">
    <w:name w:val="hps"/>
    <w:rsid w:val="00997CEC"/>
    <w:rPr>
      <w:rFonts w:cs="Times New Roman"/>
    </w:rPr>
  </w:style>
  <w:style w:type="character" w:styleId="aff">
    <w:name w:val="Strong"/>
    <w:qFormat/>
    <w:rsid w:val="00C87410"/>
    <w:rPr>
      <w:rFonts w:cs="Times New Roman"/>
      <w:b/>
      <w:bCs/>
    </w:rPr>
  </w:style>
  <w:style w:type="character" w:customStyle="1" w:styleId="st1">
    <w:name w:val="st1"/>
    <w:rsid w:val="00B44274"/>
    <w:rPr>
      <w:rFonts w:cs="Times New Roman"/>
    </w:rPr>
  </w:style>
  <w:style w:type="character" w:customStyle="1" w:styleId="shorttext">
    <w:name w:val="short_text"/>
    <w:rsid w:val="00051775"/>
    <w:rPr>
      <w:rFonts w:cs="Times New Roman"/>
    </w:rPr>
  </w:style>
  <w:style w:type="paragraph" w:customStyle="1" w:styleId="Revision1">
    <w:name w:val="Revision1"/>
    <w:hidden/>
    <w:semiHidden/>
    <w:rsid w:val="007944B7"/>
    <w:rPr>
      <w:rFonts w:ascii="Times New Roman" w:hAnsi="Times New Roman"/>
      <w:sz w:val="24"/>
      <w:szCs w:val="24"/>
      <w:lang w:val="en-US" w:eastAsia="en-US"/>
    </w:rPr>
  </w:style>
  <w:style w:type="character" w:customStyle="1" w:styleId="Heading4Char1">
    <w:name w:val="Heading 4 Char1"/>
    <w:locked/>
    <w:rsid w:val="007E40C7"/>
    <w:rPr>
      <w:rFonts w:ascii="Times New Roman" w:hAnsi="Times New Roman" w:cs="Times New Roman"/>
      <w:b/>
      <w:bCs/>
      <w:i/>
      <w:iCs/>
      <w:color w:val="000080"/>
      <w:sz w:val="20"/>
      <w:szCs w:val="20"/>
      <w:lang w:val="en-US" w:eastAsia="x-none"/>
    </w:rPr>
  </w:style>
  <w:style w:type="character" w:customStyle="1" w:styleId="BodyText3Char1">
    <w:name w:val="Body Text 3 Char1"/>
    <w:locked/>
    <w:rsid w:val="00C8185F"/>
    <w:rPr>
      <w:rFonts w:ascii="Times New Roman" w:hAnsi="Times New Roman" w:cs="Times New Roman"/>
      <w:sz w:val="16"/>
      <w:szCs w:val="16"/>
      <w:lang w:val="en-US" w:eastAsia="x-none"/>
    </w:rPr>
  </w:style>
  <w:style w:type="paragraph" w:customStyle="1" w:styleId="BracketsallignmentBold">
    <w:name w:val="Brackets allignment Bold"/>
    <w:basedOn w:val="32"/>
    <w:link w:val="BracketsallignmentBoldChar"/>
    <w:rsid w:val="00C8185F"/>
    <w:pPr>
      <w:spacing w:after="0" w:line="260" w:lineRule="atLeast"/>
      <w:ind w:right="-3"/>
      <w:jc w:val="right"/>
    </w:pPr>
    <w:rPr>
      <w:b/>
      <w:bCs/>
      <w:lang w:val="uk-UA"/>
    </w:rPr>
  </w:style>
  <w:style w:type="paragraph" w:customStyle="1" w:styleId="TableItalic">
    <w:name w:val="Table Italic"/>
    <w:basedOn w:val="32"/>
    <w:rsid w:val="00C8185F"/>
    <w:pPr>
      <w:keepNext/>
      <w:spacing w:after="0" w:line="260" w:lineRule="atLeast"/>
      <w:ind w:left="142" w:hanging="142"/>
    </w:pPr>
    <w:rPr>
      <w:rFonts w:eastAsia="Times New Roman"/>
      <w:i/>
      <w:iCs/>
      <w:sz w:val="18"/>
      <w:lang w:val="uk-UA"/>
    </w:rPr>
  </w:style>
  <w:style w:type="paragraph" w:customStyle="1" w:styleId="TableNotBold">
    <w:name w:val="Table NotBold"/>
    <w:basedOn w:val="32"/>
    <w:rsid w:val="00C8185F"/>
    <w:pPr>
      <w:keepNext/>
      <w:spacing w:after="0" w:line="260" w:lineRule="atLeast"/>
      <w:ind w:left="142" w:hanging="142"/>
    </w:pPr>
    <w:rPr>
      <w:rFonts w:eastAsia="Times New Roman"/>
      <w:sz w:val="18"/>
      <w:lang w:val="uk-UA"/>
    </w:rPr>
  </w:style>
  <w:style w:type="character" w:customStyle="1" w:styleId="BracketsallignmentBoldChar">
    <w:name w:val="Brackets allignment Bold Char"/>
    <w:link w:val="BracketsallignmentBold"/>
    <w:locked/>
    <w:rsid w:val="00C8185F"/>
    <w:rPr>
      <w:rFonts w:ascii="Times New Roman" w:hAnsi="Times New Roman" w:cs="Times New Roman"/>
      <w:b/>
      <w:bCs/>
      <w:sz w:val="16"/>
      <w:szCs w:val="16"/>
      <w:lang w:val="uk-UA" w:eastAsia="x-none"/>
    </w:rPr>
  </w:style>
  <w:style w:type="paragraph" w:customStyle="1" w:styleId="TableBold">
    <w:name w:val="Table Bold"/>
    <w:basedOn w:val="32"/>
    <w:next w:val="32"/>
    <w:rsid w:val="00EE3B6E"/>
    <w:pPr>
      <w:keepNext/>
      <w:spacing w:after="0" w:line="260" w:lineRule="atLeast"/>
      <w:ind w:left="142" w:hanging="142"/>
    </w:pPr>
    <w:rPr>
      <w:rFonts w:eastAsia="Times New Roman"/>
      <w:b/>
      <w:sz w:val="18"/>
      <w:lang w:val="uk-UA"/>
    </w:rPr>
  </w:style>
  <w:style w:type="paragraph" w:customStyle="1" w:styleId="CM10">
    <w:name w:val="CM10"/>
    <w:basedOn w:val="a0"/>
    <w:next w:val="a0"/>
    <w:rsid w:val="00405723"/>
    <w:pPr>
      <w:autoSpaceDE w:val="0"/>
      <w:autoSpaceDN w:val="0"/>
      <w:adjustRightInd w:val="0"/>
      <w:spacing w:line="260" w:lineRule="atLeast"/>
    </w:pPr>
    <w:rPr>
      <w:rFonts w:ascii="Univers" w:eastAsia="Times New Roman" w:hAnsi="Univers"/>
      <w:lang w:val="ru-RU" w:eastAsia="ru-RU"/>
    </w:rPr>
  </w:style>
  <w:style w:type="paragraph" w:customStyle="1" w:styleId="TablePY">
    <w:name w:val="Table PY"/>
    <w:basedOn w:val="32"/>
    <w:rsid w:val="006B0A8E"/>
    <w:pPr>
      <w:spacing w:after="0" w:line="260" w:lineRule="atLeast"/>
      <w:ind w:left="142" w:right="51" w:hanging="142"/>
      <w:jc w:val="right"/>
    </w:pPr>
    <w:rPr>
      <w:rFonts w:eastAsia="Times New Roman"/>
      <w:sz w:val="18"/>
      <w:szCs w:val="20"/>
      <w:lang w:val="uk-UA"/>
    </w:rPr>
  </w:style>
  <w:style w:type="character" w:customStyle="1" w:styleId="longtext">
    <w:name w:val="long_text"/>
    <w:rsid w:val="005444C6"/>
    <w:rPr>
      <w:rFonts w:cs="Times New Roman"/>
    </w:rPr>
  </w:style>
  <w:style w:type="character" w:customStyle="1" w:styleId="BodyText3Char">
    <w:name w:val="Body Text 3 Char"/>
    <w:locked/>
    <w:rsid w:val="006E01F2"/>
    <w:rPr>
      <w:rFonts w:ascii="Times New Roman" w:hAnsi="Times New Roman" w:cs="Times New Roman"/>
      <w:sz w:val="16"/>
      <w:szCs w:val="16"/>
    </w:rPr>
  </w:style>
  <w:style w:type="paragraph" w:styleId="aff0">
    <w:name w:val="Revision"/>
    <w:hidden/>
    <w:uiPriority w:val="99"/>
    <w:semiHidden/>
    <w:rsid w:val="004430D9"/>
    <w:rPr>
      <w:rFonts w:ascii="Times New Roman" w:hAnsi="Times New Roman"/>
      <w:sz w:val="24"/>
      <w:szCs w:val="24"/>
      <w:lang w:val="en-US" w:eastAsia="en-US"/>
    </w:rPr>
  </w:style>
  <w:style w:type="paragraph" w:styleId="aff1">
    <w:name w:val="Title"/>
    <w:basedOn w:val="a0"/>
    <w:link w:val="aff2"/>
    <w:uiPriority w:val="10"/>
    <w:qFormat/>
    <w:locked/>
    <w:rsid w:val="00060CE2"/>
    <w:pPr>
      <w:jc w:val="center"/>
    </w:pPr>
    <w:rPr>
      <w:rFonts w:eastAsia="Times New Roman"/>
      <w:b/>
      <w:sz w:val="52"/>
      <w:szCs w:val="20"/>
      <w:lang w:val="uk-UA" w:eastAsia="ru-RU"/>
    </w:rPr>
  </w:style>
  <w:style w:type="character" w:customStyle="1" w:styleId="aff2">
    <w:name w:val="Заголовок Знак"/>
    <w:link w:val="aff1"/>
    <w:uiPriority w:val="10"/>
    <w:rsid w:val="00060CE2"/>
    <w:rPr>
      <w:rFonts w:ascii="Times New Roman" w:eastAsia="Times New Roman" w:hAnsi="Times New Roman"/>
      <w:b/>
      <w:sz w:val="52"/>
      <w:lang w:eastAsia="ru-RU"/>
    </w:rPr>
  </w:style>
  <w:style w:type="paragraph" w:styleId="aff3">
    <w:name w:val="TOC Heading"/>
    <w:basedOn w:val="1"/>
    <w:next w:val="a0"/>
    <w:uiPriority w:val="39"/>
    <w:unhideWhenUsed/>
    <w:qFormat/>
    <w:rsid w:val="00F34EA8"/>
    <w:pPr>
      <w:keepNext/>
      <w:keepLines/>
      <w:widowControl/>
      <w:tabs>
        <w:tab w:val="clear" w:pos="0"/>
        <w:tab w:val="clear" w:pos="643"/>
      </w:tabs>
      <w:spacing w:before="240" w:after="0" w:line="259" w:lineRule="auto"/>
      <w:ind w:left="0" w:firstLine="0"/>
      <w:outlineLvl w:val="9"/>
    </w:pPr>
    <w:rPr>
      <w:rFonts w:ascii="Calibri Light" w:eastAsia="Times New Roman" w:hAnsi="Calibri Light"/>
      <w:b w:val="0"/>
      <w:color w:val="2E74B5"/>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single" w:sz="6" w:space="0" w:color="F5F5F5"/>
                                        <w:left w:val="single" w:sz="6" w:space="0" w:color="F5F5F5"/>
                                        <w:bottom w:val="single" w:sz="6" w:space="0" w:color="F5F5F5"/>
                                        <w:right w:val="single" w:sz="6" w:space="0" w:color="F5F5F5"/>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single" w:sz="4" w:space="0" w:color="F5F5F5"/>
                                    <w:left w:val="single" w:sz="4" w:space="0" w:color="F5F5F5"/>
                                    <w:bottom w:val="single" w:sz="4" w:space="0" w:color="F5F5F5"/>
                                    <w:right w:val="single" w:sz="4" w:space="0" w:color="F5F5F5"/>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single" w:sz="6" w:space="0" w:color="F5F5F5"/>
                                        <w:left w:val="single" w:sz="6" w:space="0" w:color="F5F5F5"/>
                                        <w:bottom w:val="single" w:sz="6" w:space="0" w:color="F5F5F5"/>
                                        <w:right w:val="single" w:sz="6" w:space="0" w:color="F5F5F5"/>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6" w:space="0" w:color="F5F5F5"/>
                                        <w:left w:val="single" w:sz="6" w:space="0" w:color="F5F5F5"/>
                                        <w:bottom w:val="single" w:sz="6" w:space="0" w:color="F5F5F5"/>
                                        <w:right w:val="single" w:sz="6" w:space="0" w:color="F5F5F5"/>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single" w:sz="6" w:space="0" w:color="F5F5F5"/>
                                        <w:left w:val="single" w:sz="6" w:space="0" w:color="F5F5F5"/>
                                        <w:bottom w:val="single" w:sz="6" w:space="0" w:color="F5F5F5"/>
                                        <w:right w:val="single" w:sz="6" w:space="0" w:color="F5F5F5"/>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single" w:sz="6" w:space="0" w:color="F5F5F5"/>
                                                <w:left w:val="single" w:sz="6" w:space="0" w:color="F5F5F5"/>
                                                <w:bottom w:val="single" w:sz="6" w:space="0" w:color="F5F5F5"/>
                                                <w:right w:val="single" w:sz="6" w:space="0" w:color="F5F5F5"/>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single" w:sz="4" w:space="0" w:color="F5F5F5"/>
                                                <w:left w:val="single" w:sz="4" w:space="0" w:color="F5F5F5"/>
                                                <w:bottom w:val="single" w:sz="4" w:space="0" w:color="F5F5F5"/>
                                                <w:right w:val="single" w:sz="4" w:space="0" w:color="F5F5F5"/>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10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154443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2FB9B-CF29-4856-AFB7-3FCD8C75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54054</Words>
  <Characters>30812</Characters>
  <Application>Microsoft Office Word</Application>
  <DocSecurity>0</DocSecurity>
  <Lines>256</Lines>
  <Paragraphs>169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Примітка</vt:lpstr>
      <vt:lpstr>Примітка</vt:lpstr>
      <vt:lpstr>Примітка</vt:lpstr>
    </vt:vector>
  </TitlesOfParts>
  <Company>KPMG</Company>
  <LinksUpToDate>false</LinksUpToDate>
  <CharactersWithSpaces>84697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Примітка</dc:title>
  <dc:subject/>
  <dc:creator>Kravchenko, Oleksiy</dc:creator>
  <cp:keywords/>
  <dc:description/>
  <cp:lastModifiedBy>Inna VERBA</cp:lastModifiedBy>
  <cp:revision>2</cp:revision>
  <cp:lastPrinted>2017-02-09T07:26:00Z</cp:lastPrinted>
  <dcterms:created xsi:type="dcterms:W3CDTF">2017-04-27T12:31:00Z</dcterms:created>
  <dcterms:modified xsi:type="dcterms:W3CDTF">2017-04-27T12:31:00Z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Type">
    <vt:lpwstr>Engagement2014</vt:lpwstr>
  </property>
  <property fmtid="{D5CDD505-2E9C-101B-9397-08002B2CF9AE}" pid="3" name="Product">
    <vt:lpwstr>eAudIT2014</vt:lpwstr>
  </property>
  <property fmtid="{D5CDD505-2E9C-101B-9397-08002B2CF9AE}" pid="4" name="Version">
    <vt:lpwstr>V2</vt:lpwstr>
  </property>
  <property fmtid="{D5CDD505-2E9C-101B-9397-08002B2CF9AE}" pid="5" name="SiteSource">
    <vt:lpwstr>Workgroup</vt:lpwstr>
  </property>
  <property fmtid="{D5CDD505-2E9C-101B-9397-08002B2CF9AE}" pid="6" name="FilePath">
    <vt:lpwstr>C:\ProgramData\eAudIT\DM\ea983473-9ca6-4d86-94d6-1bc5b9511124\ReadOnlyDocs\\4.6.2.0060Примітки 2014.doc</vt:lpwstr>
  </property>
  <property fmtid="{D5CDD505-2E9C-101B-9397-08002B2CF9AE}" pid="7" name="ResourceDBName">
    <vt:lpwstr>eAudITAppDB2014_V2</vt:lpwstr>
  </property>
  <property fmtid="{D5CDD505-2E9C-101B-9397-08002B2CF9AE}" pid="8" name="IsMembershipServiceImplemented">
    <vt:lpwstr>False</vt:lpwstr>
  </property>
  <property fmtid="{D5CDD505-2E9C-101B-9397-08002B2CF9AE}" pid="9" name="RestrictedRibbons">
    <vt:lpwstr>AI-T|CT-T</vt:lpwstr>
  </property>
  <property fmtid="{D5CDD505-2E9C-101B-9397-08002B2CF9AE}" pid="10" name="EngagementID">
    <vt:lpwstr>ea983473-9ca6-4d86-94d6-1bc5b9511124</vt:lpwstr>
  </property>
  <property fmtid="{D5CDD505-2E9C-101B-9397-08002B2CF9AE}" pid="11" name="LibraryID">
    <vt:lpwstr>Audit Files</vt:lpwstr>
  </property>
  <property fmtid="{D5CDD505-2E9C-101B-9397-08002B2CF9AE}" pid="12" name="DocumentID">
    <vt:lpwstr>1D010022-510E-4E53-BB7F-02A6AC91E53A</vt:lpwstr>
  </property>
  <property fmtid="{D5CDD505-2E9C-101B-9397-08002B2CF9AE}" pid="13" name="ComponentID">
    <vt:lpwstr>F84EF5C8-77B2-4CF8-B078-B4CF2720645E</vt:lpwstr>
  </property>
  <property fmtid="{D5CDD505-2E9C-101B-9397-08002B2CF9AE}" pid="14" name="Locale">
    <vt:lpwstr>en</vt:lpwstr>
  </property>
  <property fmtid="{D5CDD505-2E9C-101B-9397-08002B2CF9AE}" pid="15" name="OnLine">
    <vt:lpwstr>False</vt:lpwstr>
  </property>
  <property fmtid="{D5CDD505-2E9C-101B-9397-08002B2CF9AE}" pid="16" name="_NewReviewCycle">
    <vt:lpwstr/>
  </property>
  <property fmtid="{D5CDD505-2E9C-101B-9397-08002B2CF9AE}" pid="17" name="_AdHocReviewCycleID">
    <vt:i4>-1537390967</vt:i4>
  </property>
  <property fmtid="{D5CDD505-2E9C-101B-9397-08002B2CF9AE}" pid="18" name="_EmailSubject">
    <vt:lpwstr>на наш сайт річний звіт  2016 по ЦП</vt:lpwstr>
  </property>
  <property fmtid="{D5CDD505-2E9C-101B-9397-08002B2CF9AE}" pid="19" name="_AuthorEmail">
    <vt:lpwstr>IVerba@soufflet.com</vt:lpwstr>
  </property>
  <property fmtid="{D5CDD505-2E9C-101B-9397-08002B2CF9AE}" pid="20" name="_AuthorEmailDisplayName">
    <vt:lpwstr>Inna VERBA</vt:lpwstr>
  </property>
  <property fmtid="{D5CDD505-2E9C-101B-9397-08002B2CF9AE}" pid="22" name="_PreviousAdHocReviewCycleID">
    <vt:i4>2094640787</vt:i4>
  </property>
</Properties>
</file>